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4960"/>
        <w:tblW w:w="10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625"/>
        <w:gridCol w:w="4270"/>
      </w:tblGrid>
      <w:tr w:rsidR="009B7A44" w:rsidRPr="009B7A44" w:rsidTr="000C18D7">
        <w:trPr>
          <w:trHeight w:val="2561"/>
        </w:trPr>
        <w:tc>
          <w:tcPr>
            <w:tcW w:w="4696" w:type="dxa"/>
          </w:tcPr>
          <w:p w:rsidR="009B7A44" w:rsidRPr="008D3D1C" w:rsidRDefault="009B7A44" w:rsidP="000C18D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A44" w:rsidRPr="008D3D1C" w:rsidRDefault="009B7A44" w:rsidP="000C18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ТЫВА  РЕСПУБЛИКАНЫН</w:t>
            </w:r>
            <w:proofErr w:type="gramEnd"/>
          </w:p>
          <w:p w:rsidR="009B7A44" w:rsidRPr="008D3D1C" w:rsidRDefault="009B7A44" w:rsidP="000C18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ТОЖУ  КОЖУУН</w:t>
            </w:r>
            <w:proofErr w:type="gramEnd"/>
          </w:p>
          <w:p w:rsidR="009B7A44" w:rsidRPr="008D3D1C" w:rsidRDefault="009B7A44" w:rsidP="000C18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ЫРБАН СУМУ</w:t>
            </w:r>
          </w:p>
          <w:p w:rsidR="009B7A44" w:rsidRPr="008D3D1C" w:rsidRDefault="009B7A44" w:rsidP="000C18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ЧАГЫРГАЗЫ</w:t>
            </w:r>
          </w:p>
          <w:p w:rsidR="009B7A44" w:rsidRPr="008D3D1C" w:rsidRDefault="009B7A44" w:rsidP="000C18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7A44" w:rsidRPr="008D3D1C" w:rsidRDefault="009B7A44" w:rsidP="000C18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hideMark/>
          </w:tcPr>
          <w:p w:rsidR="009B7A44" w:rsidRPr="008D3D1C" w:rsidRDefault="009B7A44" w:rsidP="000C18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672213110" r:id="rId6"/>
              </w:object>
            </w:r>
          </w:p>
        </w:tc>
        <w:tc>
          <w:tcPr>
            <w:tcW w:w="4271" w:type="dxa"/>
          </w:tcPr>
          <w:p w:rsidR="009B7A44" w:rsidRPr="008D3D1C" w:rsidRDefault="009B7A44" w:rsidP="000C18D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7A44" w:rsidRPr="008D3D1C" w:rsidRDefault="009B7A44" w:rsidP="000C18D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  ТЫВА</w:t>
            </w:r>
            <w:r w:rsidRPr="008D3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ТОДЖИНСКИЙ КОЖУУН</w:t>
            </w:r>
            <w:r w:rsidRPr="008D3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АДМИНИСТРАЦИЯ</w:t>
            </w:r>
          </w:p>
          <w:p w:rsidR="009B7A44" w:rsidRPr="008D3D1C" w:rsidRDefault="009B7A44" w:rsidP="000C18D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СУМОНА ЫРБАН</w:t>
            </w:r>
          </w:p>
          <w:p w:rsidR="009B7A44" w:rsidRPr="008D3D1C" w:rsidRDefault="009B7A44" w:rsidP="000C18D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A44" w:rsidRPr="008D3D1C" w:rsidRDefault="009B7A44" w:rsidP="000C18D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</w:rPr>
              <w:t>668541, с. Ырбан</w:t>
            </w:r>
          </w:p>
          <w:p w:rsidR="009B7A44" w:rsidRPr="008D3D1C" w:rsidRDefault="009B7A44" w:rsidP="000C18D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Промышленная 10</w:t>
            </w:r>
          </w:p>
          <w:p w:rsidR="009B7A44" w:rsidRPr="008D3D1C" w:rsidRDefault="009B7A44" w:rsidP="000C18D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8-394-50-2-17-03</w:t>
            </w:r>
          </w:p>
          <w:p w:rsidR="009B7A44" w:rsidRPr="008D3D1C" w:rsidRDefault="009B7A44" w:rsidP="000C18D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9B7A44" w:rsidRPr="009B7A44" w:rsidTr="000C18D7">
        <w:trPr>
          <w:trHeight w:val="337"/>
        </w:trPr>
        <w:tc>
          <w:tcPr>
            <w:tcW w:w="46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B7A44" w:rsidRPr="008D3D1C" w:rsidRDefault="009B7A44" w:rsidP="000C18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B7A44" w:rsidRPr="008D3D1C" w:rsidRDefault="009B7A44" w:rsidP="000C18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B7A44" w:rsidRPr="008D3D1C" w:rsidRDefault="009B7A44" w:rsidP="000C18D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A44" w:rsidRPr="009B7A44" w:rsidTr="000C18D7">
        <w:trPr>
          <w:trHeight w:val="337"/>
        </w:trPr>
        <w:tc>
          <w:tcPr>
            <w:tcW w:w="4696" w:type="dxa"/>
          </w:tcPr>
          <w:p w:rsidR="009B7A44" w:rsidRPr="008D3D1C" w:rsidRDefault="009B7A44" w:rsidP="000C18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9B7A44" w:rsidRPr="008D3D1C" w:rsidRDefault="009B7A44" w:rsidP="000C18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9B7A44" w:rsidRPr="008D3D1C" w:rsidRDefault="009B7A44" w:rsidP="000C18D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A44" w:rsidRPr="009B7A44" w:rsidTr="000C18D7">
        <w:trPr>
          <w:trHeight w:val="323"/>
        </w:trPr>
        <w:tc>
          <w:tcPr>
            <w:tcW w:w="4696" w:type="dxa"/>
            <w:hideMark/>
          </w:tcPr>
          <w:p w:rsidR="009B7A44" w:rsidRPr="008D3D1C" w:rsidRDefault="009B7A44" w:rsidP="000C18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B7A44" w:rsidRPr="008D3D1C" w:rsidRDefault="009B7A44" w:rsidP="000C18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hideMark/>
          </w:tcPr>
          <w:p w:rsidR="009B7A44" w:rsidRPr="008D3D1C" w:rsidRDefault="009B7A44" w:rsidP="000C18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D3D1C" w:rsidRPr="008D3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15</w:t>
            </w: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</w:t>
            </w: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D3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B7A44" w:rsidRPr="009B7A44" w:rsidRDefault="009B7A44" w:rsidP="009B7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A44" w:rsidRPr="009B7A44" w:rsidRDefault="009B7A44" w:rsidP="009B7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A44" w:rsidRPr="009B7A44" w:rsidRDefault="009B7A44" w:rsidP="009B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B7A44" w:rsidRPr="009B7A44" w:rsidRDefault="009B7A44" w:rsidP="009B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B7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сельского</w:t>
      </w:r>
      <w:proofErr w:type="gramEnd"/>
      <w:r w:rsidRPr="009B7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proofErr w:type="spellStart"/>
      <w:r w:rsidRPr="009B7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 w:rsidRPr="009B7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Ырбан </w:t>
      </w:r>
    </w:p>
    <w:p w:rsidR="009B7A44" w:rsidRPr="009B7A44" w:rsidRDefault="009B7A44" w:rsidP="009B7A4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Об утверждении Порядка оценки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района Республики Тыва</w:t>
      </w:r>
    </w:p>
    <w:p w:rsidR="009B7A44" w:rsidRPr="009B7A44" w:rsidRDefault="009B7A44" w:rsidP="009B7A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</w:t>
      </w:r>
      <w:r w:rsidRPr="009B7A44">
        <w:rPr>
          <w:rFonts w:ascii="Times New Roman" w:hAnsi="Times New Roman" w:cs="Times New Roman"/>
          <w:sz w:val="28"/>
          <w:szCs w:val="28"/>
        </w:rPr>
        <w:t xml:space="preserve"> администрация СПС Ырбан ПОСТАНОВЛЯЕТ</w:t>
      </w:r>
      <w:r w:rsidRPr="009B7A44">
        <w:rPr>
          <w:rFonts w:ascii="Times New Roman" w:hAnsi="Times New Roman" w:cs="Times New Roman"/>
          <w:sz w:val="28"/>
          <w:szCs w:val="28"/>
        </w:rPr>
        <w:t>:</w:t>
      </w:r>
    </w:p>
    <w:p w:rsidR="009B7A44" w:rsidRPr="009B7A44" w:rsidRDefault="009B7A44" w:rsidP="009B7A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оценки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B7A44" w:rsidRPr="009B7A44" w:rsidRDefault="009B7A44" w:rsidP="009B7A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подписания и распространяет свое действие на правоотношения, возникшие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с  01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января 2020 года.</w:t>
      </w:r>
    </w:p>
    <w:p w:rsidR="009B7A44" w:rsidRPr="009B7A44" w:rsidRDefault="009B7A44" w:rsidP="009B7A44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                </w:t>
      </w:r>
      <w:r w:rsidRPr="009B7A44">
        <w:rPr>
          <w:rFonts w:ascii="Times New Roman" w:hAnsi="Times New Roman" w:cs="Times New Roman"/>
          <w:sz w:val="28"/>
          <w:szCs w:val="28"/>
        </w:rPr>
        <w:t xml:space="preserve">  И. Н.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Радионов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B7A44" w:rsidRPr="009B7A44" w:rsidRDefault="009B7A44" w:rsidP="009B7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A44" w:rsidRPr="009B7A44" w:rsidRDefault="009B7A44" w:rsidP="009B7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D1C" w:rsidRDefault="008D3D1C" w:rsidP="009B7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D1C" w:rsidRDefault="008D3D1C" w:rsidP="009B7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D1C" w:rsidRDefault="008D3D1C" w:rsidP="009B7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A44" w:rsidRPr="009B7A44" w:rsidRDefault="009B7A44" w:rsidP="009B7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9B7A44" w:rsidRPr="009B7A44" w:rsidRDefault="009B7A44" w:rsidP="009B7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B7A44" w:rsidRPr="009B7A44" w:rsidRDefault="009B7A44" w:rsidP="009B7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СПС Ырбан</w:t>
      </w:r>
    </w:p>
    <w:p w:rsidR="009B7A44" w:rsidRPr="009B7A44" w:rsidRDefault="009B7A44" w:rsidP="009B7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4">
        <w:rPr>
          <w:rFonts w:ascii="Times New Roman" w:eastAsia="Times New Roman" w:hAnsi="Times New Roman" w:cs="Times New Roman"/>
          <w:sz w:val="28"/>
          <w:szCs w:val="28"/>
          <w:lang w:eastAsia="ru-RU"/>
        </w:rPr>
        <w:t>15.01.2021г. №1</w:t>
      </w:r>
    </w:p>
    <w:p w:rsidR="009B7A44" w:rsidRPr="009B7A44" w:rsidRDefault="009B7A44" w:rsidP="009B7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Порядок</w:t>
      </w:r>
    </w:p>
    <w:p w:rsidR="009B7A44" w:rsidRPr="009B7A44" w:rsidRDefault="009B7A44" w:rsidP="009B7A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оценки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</w:t>
      </w:r>
    </w:p>
    <w:p w:rsidR="009B7A44" w:rsidRPr="009B7A44" w:rsidRDefault="009B7A44" w:rsidP="009B7A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района Республики Тыва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проведения оценки налоговых расходов по местным налогам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района Республики Тыва (далее – сельское поселение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Ырбан), правила формирования информации о нормативных, целевых и фискальных характеристиках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порядок обобщения результатов оценки эффективности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 и термины: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налоговые расходы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 (далее также - налоговые расходы) - выпадающие доходы  бюджета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(далее – местного бюджета), обусловленные налоговыми льготами, освобождениями и иными преференциями по налогам и сборам, предусмотренными муниципальными правовыми актами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в качестве мер муниципальной поддержки в соответствии с целями муниципальных программ и (или) целями социально-экономической политики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не относящимися к муниципальным программам;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куратор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Ырбан  -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бухгалтер  Администрации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ответственный за достижение соответствующих налоговым расходам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 целей муниципальной программы  и (или) целей социально-экономической политики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не относящихся к муниципальным программам, осуществляющий оценку налоговых расходов поселения;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характеристики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 - сведения о положениях решений Хурала представителей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которыми предусматриваются налоговые льготы (пониженные ставки), освобождения и иные преференции по  местным налогам  (далее также - льготы), наименованиях налогов, по которым установлены льготы, категориях плательщиков, для которых предусмотрены льготы, по перечню показателей для проведения оценки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 согласно приложению N 1 к настоящему Порядку;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оценка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Ырбан  -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комплекс мероприятий по оценке объемов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обусловленных льготами, предоставленными плательщикам, а также по оценке эффективности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Ырбан  -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определение объемов выпадающих доходов местного бюджета, обусловленных льготами, предоставленными плательщикам;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Ырбан  -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Ырбан  -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распределении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 в соответствии с целями муниципальных программ, структурных элементов муниципальных программ и (или) целями социально-экономической политики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не относящимися к муниципальным программам, а также о кураторах налоговых расходов;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Ырбан  -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обусловленных необходимостью обеспечения социальной защиты (поддержки) населения. Социальные налоговые расходы считаются эффективными и не подлежат оценке, если они предоставлены участникам, инвалидам Великой Отечественной войны, а также ветеранам и инвалидам боевых действий;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lastRenderedPageBreak/>
        <w:t xml:space="preserve">стимулирующие налоговые расходы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Ырбан  -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Ырбан  -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Ырбан  -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Ырбан  -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сведения о целях предоставления, показателях (индикаторах) достижения целей предоставления льготы.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1.3. Отнесение налоговых расходов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не относящихся к муниципальным программам (далее также - цели социально-экономической политики).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1.4. В целях оценки налоговых расходов куратор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Ырбан: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а) формирует перечень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б) обеспечивает сбор и формирование информации о нормативных, целевых и фискальных характеристиках налоговых расходов по перечню показателей для проведения оценки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Ырбан  согласно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приложению N 1 к настоящему Порядку,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lastRenderedPageBreak/>
        <w:t xml:space="preserve">в) осуществляет обобщение результатов оценки эффективности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г) определяет правила формирования информации о нормативных, целевых и фискальных характеристиках налоговых расходов, подлежащей включению в перечень налоговых расходов.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1.5. В целях оценки налоговых расходов куратор налоговых расходов: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а) формирует перечень показателей для проведения оценки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Ырбан  согласно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приложению N 1 к настоящему Порядку;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б) осуществляет оценку эффективности налоговых расходов и подготавливает отчет о результатах оценки эффективности налогового расхода за соответствующий финансовый год по форме согласно приложению N 2 к настоящему Порядку;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2. Правила формирования информации о нормативных,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целевых и фискальных характеристиках налоговых расходов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2.1. Куратор налоговых расходов ежегодно осуществляет учет и контроль информации о налоговых льготах, освобождениях и иных преференциях, установленных муниципальными правовыми актами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2.2. Информация о нормативных, целевых и фискальных характеристиках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Ырбан  формируется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куратором налоговых расходов в отношении льгот, включенных в перечень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 на очередной финансовый год и плановый период.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2.3. Учет информации о налоговых расходах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Ырбан  осуществляется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куратором налоговых расходов в электронном виде (в формате электронной таблицы) в разрезе показателей, включенных в перечень показателей для проведения оценки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предусмотренных приложением N 1 к настоящему Порядку.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lastRenderedPageBreak/>
        <w:t xml:space="preserve">2.4. В целях сбора и учета информации о фискальных характеристиках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куратор налоговых расходов запрашивает в органах Федеральной налоговой службы информацию в разрезе показателей, входящих в перечень показателей для проведения оценки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предусмотренных приложением N 1 к настоящему Порядку.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2.5. Куратор налоговых расходов до 15 октября текущего финансового года размещает информацию о нормативных, целевых и фискальных характеристиках налоговых расходах на официальном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сайте  муниципального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образования в информационно-телекоммуникационной сети «Интернет».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3. Порядок оценки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3.1. В целях проведения оценки налоговых расходов: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а) куратор налоговых расходов до 1 февраля текущего финансового года направляет органам Федеральной налоговой службы сведения о категориях плательщиков с указанием обусловливающих соответствующие налоговые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расходы  муниципальных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 правовых актов, в том числе действовавших в отчетном году и в году, предшествующем отчетному году, и иной информации, предусмотренной приложением N 1 к настоящему Порядку;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б) куратор налоговых расходов после получения от органов Федеральной налоговой службы соответствующей информации осуществляет оценку эффективности налоговых расходов и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размещает  результаты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указанной оценки на официальном сайте  муниципального образования в информационно-телекоммуникационной сети «Интернет» в срок до 30 апреля. Результаты указанной оценки с уточненными данными о фискальных характеристиках налоговых расходов за отчетный период, а также при необходимости иная уточненная информация размещаются на официальном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сайте  муниципального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образования в информационно-телекоммуникационной сети «Интернет» в срок до 01 июля.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3.2. Оценка эффективности налоговых расходов включает: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оценку целесообразности налоговых расходов;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оценку результативности налоговых расходов.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3.3. Критериями целесообразности налоговых расходов являются: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lastRenderedPageBreak/>
        <w:t>а) соответствие налоговых расходов целям муниципальных программ, структурным элементам муниципальных программ и (или) целям социально-экономической политики поселения;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 Под общим количеством плательщиков понимается количество плательщиков, потенциально имеющих право на получение данной льготы.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3.4. В случае несоответствия налоговых расходов хотя бы одному из критериев, указанных в пункте 3.3 настоящего Порядка, куратор налоговых расходов представляет Главе муниципального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образования  Сельского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 предложения о сохранении (уточнении, отмене) льгот для плательщиков.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3.5. В качестве критерия результативности налогового расхода определяется как минимум один показатель (индикатор) достижения целей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либо иной показатель (индикатор), на значение которого оказывают влияние налоговые расходы 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3.6. Оценка результативности налоговых расходов включает оценку бюджетной эффективности налоговых расходов.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3.7.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3.8. 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r w:rsidRPr="009B7A44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и объемов предоставленных льгот (расчет прироста показателя (индикатора) достижения целей муниципальной  программы и (или) целей социально-экономической политики поселения на 1 рубль налоговых расходов 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 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учитываются в том числе: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отсутствия  альтернативных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механизмов  достижения целей муниципальной программы и (или) целей социально-экономической политики  оценка результативности налогового расхода производится в соответствии с  п.3.5 настоящего Порядка.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3.9. По итогам оценки эффективности налогового расхода куратор налоговых расходов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поселения,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 программы и (или) целей социально-экономической политики поселения.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размещаются куратором налоговых расходов на официальном </w:t>
      </w:r>
      <w:proofErr w:type="gramStart"/>
      <w:r w:rsidRPr="009B7A44">
        <w:rPr>
          <w:rFonts w:ascii="Times New Roman" w:hAnsi="Times New Roman" w:cs="Times New Roman"/>
          <w:sz w:val="28"/>
          <w:szCs w:val="28"/>
        </w:rPr>
        <w:t>сайте  муниципального</w:t>
      </w:r>
      <w:proofErr w:type="gramEnd"/>
      <w:r w:rsidRPr="009B7A44">
        <w:rPr>
          <w:rFonts w:ascii="Times New Roman" w:hAnsi="Times New Roman" w:cs="Times New Roman"/>
          <w:sz w:val="28"/>
          <w:szCs w:val="28"/>
        </w:rPr>
        <w:t xml:space="preserve"> образования в информационно-телекоммуникационной сети «Интернет».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lastRenderedPageBreak/>
        <w:t>4. Порядок обобщения результатов оценки эффективности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4.1. Куратор налоговых расходов обобщает результаты оценки эффективности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выявляет неэффективные налоговые расходы, подготавливает предложения по изменению или отмене неэффективных налоговых расходов, а также по изменению оснований, порядка и условий их предоставления.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Сводная информация об оценке налоговых расходов направляется Главе муниципального образования сельское поселение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4.2. Результаты рассмотрения оценки налоговых расходов учитываются при формировании основных направлений бюджетной и налоговой политики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Ырбан, а также при проведении оценки эффективности реализации муниципальных программ.</w:t>
      </w: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widowControl w:val="0"/>
        <w:autoSpaceDE w:val="0"/>
        <w:autoSpaceDN w:val="0"/>
        <w:ind w:left="623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9B7A44" w:rsidRPr="009B7A44" w:rsidRDefault="009B7A44" w:rsidP="009B7A44">
      <w:pPr>
        <w:widowControl w:val="0"/>
        <w:autoSpaceDE w:val="0"/>
        <w:autoSpaceDN w:val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к Порядку оценки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</w:t>
      </w:r>
    </w:p>
    <w:p w:rsidR="009B7A44" w:rsidRPr="009B7A44" w:rsidRDefault="009B7A44" w:rsidP="009B7A4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8D3D1C" w:rsidRDefault="009B7A44" w:rsidP="009B7A4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3"/>
      <w:bookmarkEnd w:id="0"/>
      <w:r w:rsidRPr="008D3D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B7A44" w:rsidRPr="008D3D1C" w:rsidRDefault="009B7A44" w:rsidP="009B7A4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1C">
        <w:rPr>
          <w:rFonts w:ascii="Times New Roman" w:hAnsi="Times New Roman" w:cs="Times New Roman"/>
          <w:b/>
          <w:sz w:val="24"/>
          <w:szCs w:val="24"/>
        </w:rPr>
        <w:t>ПОКАЗАТЕЛЕЙ ДЛЯ ПРОВЕДЕНИЯ ОЦЕНКИ НАЛОГОВЫХ РАСХОДОВ</w:t>
      </w:r>
    </w:p>
    <w:p w:rsidR="009B7A44" w:rsidRPr="008D3D1C" w:rsidRDefault="009B7A44" w:rsidP="009B7A4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1C">
        <w:rPr>
          <w:rFonts w:ascii="Times New Roman" w:hAnsi="Times New Roman" w:cs="Times New Roman"/>
          <w:b/>
          <w:sz w:val="24"/>
          <w:szCs w:val="24"/>
        </w:rPr>
        <w:t>СЕЛЬСКОГО ПОСЕЛЕНИЯ СУМОНА ЫРБАН</w:t>
      </w:r>
    </w:p>
    <w:tbl>
      <w:tblPr>
        <w:tblpPr w:leftFromText="180" w:rightFromText="180" w:vertAnchor="text" w:horzAnchor="margin" w:tblpXSpec="center" w:tblpY="232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371"/>
        <w:gridCol w:w="2268"/>
      </w:tblGrid>
      <w:tr w:rsidR="009B7A44" w:rsidRPr="008D3D1C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8D3D1C" w:rsidRDefault="009B7A44" w:rsidP="000C18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1C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8D3D1C" w:rsidRDefault="009B7A44" w:rsidP="000C18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1C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8D3D1C" w:rsidRDefault="009B7A44" w:rsidP="000C18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1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B7A44" w:rsidRPr="009B7A44" w:rsidTr="000C18D7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характеристики налоговых расходов 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</w:t>
            </w:r>
            <w:r w:rsidRPr="009B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Даты начала действия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Целевые характеристики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Наименования муниципальных программ, наименования муниципальными  нормативных правовых актов, определяющих цели социально-экономической политики поселения,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Наименования структурных элементов муниципальных  программ, в целях реализации которых предоставляются налоговые льготы, освобождения и иные преференции по налогам, установленные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преференций, установленных муниципальными  нормативными </w:t>
            </w:r>
            <w:r w:rsidRPr="009B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налогового расхода к группе полномочий в соответствии с </w:t>
            </w:r>
            <w:hyperlink r:id="rId7" w:history="1">
              <w:r w:rsidRPr="009B7A4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методикой</w:t>
              </w:r>
            </w:hyperlink>
            <w:r w:rsidRPr="009B7A44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Фискальные характеристики налогового расхода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Органы Федеральной налоговой службы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органы Федеральной налоговой службы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задекларированный для уплаты в местный бюджет  плательщиками налогов, имеющими право на налоговые льготы, освобождения и иные преференции, установленные муниципальными нормативными правовыми актами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Органы Федеральной налоговой службы</w:t>
            </w:r>
          </w:p>
        </w:tc>
      </w:tr>
      <w:tr w:rsidR="009B7A44" w:rsidRPr="009B7A44" w:rsidTr="000C18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Органы Федеральной налоговой службы</w:t>
            </w:r>
          </w:p>
        </w:tc>
      </w:tr>
      <w:tr w:rsidR="009B7A44" w:rsidRPr="009B7A44" w:rsidTr="000C18D7">
        <w:trPr>
          <w:trHeight w:val="7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</w:tbl>
    <w:p w:rsidR="009B7A44" w:rsidRPr="009B7A44" w:rsidRDefault="009B7A44" w:rsidP="009B7A4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widowControl w:val="0"/>
        <w:autoSpaceDE w:val="0"/>
        <w:autoSpaceDN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3D1C" w:rsidRDefault="008D3D1C" w:rsidP="009B7A44">
      <w:pPr>
        <w:widowControl w:val="0"/>
        <w:autoSpaceDE w:val="0"/>
        <w:autoSpaceDN w:val="0"/>
        <w:ind w:left="623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3D1C" w:rsidRDefault="008D3D1C" w:rsidP="009B7A44">
      <w:pPr>
        <w:widowControl w:val="0"/>
        <w:autoSpaceDE w:val="0"/>
        <w:autoSpaceDN w:val="0"/>
        <w:ind w:left="623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3D1C" w:rsidRDefault="008D3D1C" w:rsidP="009B7A44">
      <w:pPr>
        <w:widowControl w:val="0"/>
        <w:autoSpaceDE w:val="0"/>
        <w:autoSpaceDN w:val="0"/>
        <w:ind w:left="623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3D1C" w:rsidRDefault="008D3D1C" w:rsidP="009B7A44">
      <w:pPr>
        <w:widowControl w:val="0"/>
        <w:autoSpaceDE w:val="0"/>
        <w:autoSpaceDN w:val="0"/>
        <w:ind w:left="623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3D1C" w:rsidRDefault="008D3D1C" w:rsidP="009B7A44">
      <w:pPr>
        <w:widowControl w:val="0"/>
        <w:autoSpaceDE w:val="0"/>
        <w:autoSpaceDN w:val="0"/>
        <w:ind w:left="623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3D1C" w:rsidRDefault="008D3D1C" w:rsidP="009B7A44">
      <w:pPr>
        <w:widowControl w:val="0"/>
        <w:autoSpaceDE w:val="0"/>
        <w:autoSpaceDN w:val="0"/>
        <w:ind w:left="623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3D1C" w:rsidRDefault="008D3D1C" w:rsidP="009B7A44">
      <w:pPr>
        <w:widowControl w:val="0"/>
        <w:autoSpaceDE w:val="0"/>
        <w:autoSpaceDN w:val="0"/>
        <w:ind w:left="623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widowControl w:val="0"/>
        <w:autoSpaceDE w:val="0"/>
        <w:autoSpaceDN w:val="0"/>
        <w:ind w:left="623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9B7A44" w:rsidRPr="009B7A44" w:rsidRDefault="009B7A44" w:rsidP="009B7A44">
      <w:pPr>
        <w:widowControl w:val="0"/>
        <w:autoSpaceDE w:val="0"/>
        <w:autoSpaceDN w:val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к Порядку оценки налоговых расходов сельского поселения </w:t>
      </w:r>
      <w:proofErr w:type="spellStart"/>
      <w:r w:rsidRPr="009B7A4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B7A44">
        <w:rPr>
          <w:rFonts w:ascii="Times New Roman" w:hAnsi="Times New Roman" w:cs="Times New Roman"/>
          <w:sz w:val="28"/>
          <w:szCs w:val="28"/>
        </w:rPr>
        <w:t xml:space="preserve"> Ырбан</w:t>
      </w:r>
    </w:p>
    <w:p w:rsidR="009B7A44" w:rsidRPr="009B7A44" w:rsidRDefault="009B7A44" w:rsidP="009B7A44">
      <w:pPr>
        <w:widowControl w:val="0"/>
        <w:autoSpaceDE w:val="0"/>
        <w:autoSpaceDN w:val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Форма</w:t>
      </w:r>
    </w:p>
    <w:p w:rsidR="009B7A44" w:rsidRPr="009B7A44" w:rsidRDefault="009B7A44" w:rsidP="009B7A44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bookmarkStart w:id="1" w:name="P255"/>
      <w:bookmarkEnd w:id="1"/>
    </w:p>
    <w:p w:rsidR="009B7A44" w:rsidRPr="008D3D1C" w:rsidRDefault="009B7A44" w:rsidP="009B7A4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r w:rsidRPr="008D3D1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B7A44" w:rsidRPr="008D3D1C" w:rsidRDefault="009B7A44" w:rsidP="009B7A4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1C">
        <w:rPr>
          <w:rFonts w:ascii="Times New Roman" w:hAnsi="Times New Roman" w:cs="Times New Roman"/>
          <w:b/>
          <w:sz w:val="24"/>
          <w:szCs w:val="24"/>
        </w:rPr>
        <w:t xml:space="preserve">о результатах оценки эффективности налогового расхода </w:t>
      </w:r>
    </w:p>
    <w:p w:rsidR="009B7A44" w:rsidRPr="008D3D1C" w:rsidRDefault="009B7A44" w:rsidP="009B7A4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1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8D3D1C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8D3D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3D1C">
        <w:rPr>
          <w:rFonts w:ascii="Times New Roman" w:hAnsi="Times New Roman" w:cs="Times New Roman"/>
          <w:b/>
          <w:sz w:val="24"/>
          <w:szCs w:val="24"/>
        </w:rPr>
        <w:t>Ырбан  за</w:t>
      </w:r>
      <w:proofErr w:type="gramEnd"/>
      <w:r w:rsidRPr="008D3D1C">
        <w:rPr>
          <w:rFonts w:ascii="Times New Roman" w:hAnsi="Times New Roman" w:cs="Times New Roman"/>
          <w:b/>
          <w:sz w:val="24"/>
          <w:szCs w:val="24"/>
        </w:rPr>
        <w:t xml:space="preserve"> _____ год</w:t>
      </w:r>
    </w:p>
    <w:bookmarkEnd w:id="2"/>
    <w:p w:rsidR="009B7A44" w:rsidRPr="009B7A44" w:rsidRDefault="009B7A44" w:rsidP="009B7A4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по _____________________________________________________________________</w:t>
      </w:r>
    </w:p>
    <w:p w:rsidR="009B7A44" w:rsidRPr="009B7A44" w:rsidRDefault="009B7A44" w:rsidP="009B7A4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(наименование налогового расхода сельского поселения (налоговой льготы),  </w:t>
      </w:r>
    </w:p>
    <w:p w:rsidR="009B7A44" w:rsidRPr="009B7A44" w:rsidRDefault="009B7A44" w:rsidP="009B7A4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налога и категории налогоплательщиков)</w:t>
      </w:r>
    </w:p>
    <w:p w:rsidR="009B7A44" w:rsidRPr="009B7A44" w:rsidRDefault="009B7A44" w:rsidP="009B7A4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7A44" w:rsidRPr="009B7A44" w:rsidRDefault="009B7A44" w:rsidP="009B7A4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(ФИО куратора налоговых расходов)</w:t>
      </w:r>
    </w:p>
    <w:tbl>
      <w:tblPr>
        <w:tblpPr w:leftFromText="180" w:rightFromText="180" w:vertAnchor="text" w:horzAnchor="margin" w:tblpXSpec="center" w:tblpY="167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441"/>
        <w:gridCol w:w="1559"/>
        <w:gridCol w:w="1701"/>
      </w:tblGrid>
      <w:tr w:rsidR="009B7A44" w:rsidRPr="009B7A44" w:rsidTr="000C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показателя</w:t>
            </w:r>
          </w:p>
        </w:tc>
      </w:tr>
      <w:tr w:rsidR="009B7A44" w:rsidRPr="009B7A44" w:rsidTr="000C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B7A44" w:rsidRPr="009B7A44" w:rsidTr="000C18D7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1. Оценка целесообразности</w:t>
            </w:r>
          </w:p>
        </w:tc>
      </w:tr>
      <w:tr w:rsidR="009B7A44" w:rsidRPr="009B7A44" w:rsidTr="000C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44" w:rsidRPr="009B7A44" w:rsidTr="000C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44" w:rsidRPr="009B7A44" w:rsidTr="000C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44" w:rsidRPr="009B7A44" w:rsidTr="000C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Вывод о востребованности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44" w:rsidRPr="009B7A44" w:rsidTr="000C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44" w:rsidRPr="009B7A44" w:rsidTr="000C18D7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2. Оценка результативности</w:t>
            </w:r>
          </w:p>
        </w:tc>
      </w:tr>
      <w:tr w:rsidR="009B7A44" w:rsidRPr="009B7A44" w:rsidTr="000C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44" w:rsidRPr="009B7A44" w:rsidTr="000C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44" w:rsidRPr="009B7A44" w:rsidTr="000C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 xml:space="preserve"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</w:t>
            </w:r>
            <w:r w:rsidRPr="009B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44" w:rsidRPr="009B7A44" w:rsidTr="000C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44" w:rsidRPr="009B7A44" w:rsidTr="000C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44" w:rsidRPr="009B7A44" w:rsidTr="000C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44" w:rsidRPr="009B7A44" w:rsidTr="000C18D7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3. Итоги оценки эффективности налогового расхода</w:t>
            </w:r>
          </w:p>
        </w:tc>
      </w:tr>
      <w:tr w:rsidR="009B7A44" w:rsidRPr="009B7A44" w:rsidTr="000C1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4">
              <w:rPr>
                <w:rFonts w:ascii="Times New Roman" w:hAnsi="Times New Roman" w:cs="Times New Roman"/>
                <w:sz w:val="28"/>
                <w:szCs w:val="28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44" w:rsidRPr="009B7A44" w:rsidRDefault="009B7A44" w:rsidP="000C18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A44" w:rsidRPr="009B7A44" w:rsidRDefault="009B7A44" w:rsidP="009B7A4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B7A44" w:rsidRPr="009B7A44" w:rsidRDefault="009B7A44" w:rsidP="009B7A4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>&lt;*&gt; По данному показателю прилагаются расчеты.</w:t>
      </w:r>
    </w:p>
    <w:p w:rsidR="009B7A44" w:rsidRPr="009B7A44" w:rsidRDefault="009B7A44" w:rsidP="009B7A4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7A44" w:rsidRPr="009B7A44" w:rsidRDefault="009B7A44" w:rsidP="009B7A4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B7A44">
        <w:rPr>
          <w:rFonts w:ascii="Times New Roman" w:hAnsi="Times New Roman" w:cs="Times New Roman"/>
          <w:sz w:val="28"/>
          <w:szCs w:val="28"/>
        </w:rPr>
        <w:t xml:space="preserve">    Приложение: расчеты к настоящему отчету на _____ листах.</w:t>
      </w:r>
    </w:p>
    <w:p w:rsidR="009B7A44" w:rsidRPr="009B7A44" w:rsidRDefault="009B7A44" w:rsidP="009B7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7A44" w:rsidRPr="009B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04F5C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8C"/>
    <w:rsid w:val="000205FB"/>
    <w:rsid w:val="00412E8C"/>
    <w:rsid w:val="008D3D1C"/>
    <w:rsid w:val="009B7A44"/>
    <w:rsid w:val="00C2137E"/>
    <w:rsid w:val="00E5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CC20"/>
  <w15:chartTrackingRefBased/>
  <w15:docId w15:val="{C627A132-82BA-43CC-977E-04D2728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7A44"/>
  </w:style>
  <w:style w:type="paragraph" w:styleId="a3">
    <w:name w:val="Balloon Text"/>
    <w:basedOn w:val="a"/>
    <w:link w:val="a4"/>
    <w:uiPriority w:val="99"/>
    <w:semiHidden/>
    <w:unhideWhenUsed/>
    <w:rsid w:val="008D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2021-01-15T03:47:00Z</cp:lastPrinted>
  <dcterms:created xsi:type="dcterms:W3CDTF">2021-01-15T02:05:00Z</dcterms:created>
  <dcterms:modified xsi:type="dcterms:W3CDTF">2021-01-15T03:52:00Z</dcterms:modified>
</cp:coreProperties>
</file>