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992F34" w:rsidRPr="00F17B5F" w:rsidTr="00992F34">
        <w:tc>
          <w:tcPr>
            <w:tcW w:w="4039" w:type="dxa"/>
          </w:tcPr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92F34" w:rsidRPr="00992F34" w:rsidRDefault="00992F34" w:rsidP="00992F34">
            <w:pPr>
              <w:spacing w:after="0" w:line="276" w:lineRule="auto"/>
              <w:rPr>
                <w:rFonts w:ascii="Classic Russian" w:eastAsia="Times New Roman" w:hAnsi="Classic Russi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992F34" w:rsidRPr="00992F34" w:rsidRDefault="00992F34" w:rsidP="00992F34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  <w:r w:rsidRPr="00992F34">
              <w:rPr>
                <w:rFonts w:ascii="Academy" w:eastAsia="Times New Roman" w:hAnsi="Academy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29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16"/>
                <w:szCs w:val="20"/>
              </w:rPr>
              <w:t>668541, с. Ырбан</w:t>
            </w: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16"/>
                <w:szCs w:val="20"/>
              </w:rPr>
              <w:t>Ул. Промышленная 10</w:t>
            </w: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16"/>
                <w:szCs w:val="20"/>
              </w:rPr>
              <w:t>Тел. 8-394-50-2-17-03</w:t>
            </w:r>
          </w:p>
          <w:p w:rsidR="00992F34" w:rsidRPr="00992F34" w:rsidRDefault="00992F34" w:rsidP="00992F34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  <w:r w:rsidRPr="00992F34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992F34" w:rsidRPr="00F17B5F" w:rsidTr="00992F3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2F34" w:rsidRPr="00992F34" w:rsidRDefault="00992F34" w:rsidP="00992F34">
            <w:pPr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0"/>
                <w:lang w:val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2F34" w:rsidRPr="00992F34" w:rsidRDefault="00992F34" w:rsidP="00992F34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2F34" w:rsidRPr="00336F22" w:rsidRDefault="00992F34" w:rsidP="00992F34">
            <w:pPr>
              <w:spacing w:after="0"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92F34" w:rsidRPr="00992F34" w:rsidTr="00992F34">
        <w:tc>
          <w:tcPr>
            <w:tcW w:w="4039" w:type="dxa"/>
          </w:tcPr>
          <w:p w:rsidR="00992F34" w:rsidRPr="00992F34" w:rsidRDefault="003354B5" w:rsidP="00992F34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№</w:t>
            </w:r>
            <w:r w:rsidR="00F17B5F">
              <w:rPr>
                <w:rFonts w:ascii="Calibri" w:eastAsia="Times New Roman" w:hAnsi="Calibri" w:cs="Times New Roman"/>
                <w:sz w:val="24"/>
                <w:szCs w:val="20"/>
              </w:rPr>
              <w:t xml:space="preserve"> 11</w:t>
            </w:r>
          </w:p>
        </w:tc>
        <w:tc>
          <w:tcPr>
            <w:tcW w:w="1623" w:type="dxa"/>
          </w:tcPr>
          <w:p w:rsidR="00992F34" w:rsidRPr="00992F34" w:rsidRDefault="00992F34" w:rsidP="00992F34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</w:tcPr>
          <w:p w:rsidR="00992F34" w:rsidRPr="00992F34" w:rsidRDefault="003354B5" w:rsidP="00992F34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20"/>
              </w:rPr>
              <w:t>«__</w:t>
            </w:r>
            <w:r w:rsidR="001A6CB0">
              <w:rPr>
                <w:rFonts w:ascii="Calibri" w:eastAsia="Times New Roman" w:hAnsi="Calibri" w:cs="Times New Roman"/>
                <w:b/>
                <w:sz w:val="18"/>
                <w:szCs w:val="20"/>
              </w:rPr>
              <w:t xml:space="preserve">13_» октября </w:t>
            </w:r>
            <w:r>
              <w:rPr>
                <w:rFonts w:ascii="Calibri" w:eastAsia="Times New Roman" w:hAnsi="Calibri" w:cs="Times New Roman"/>
                <w:b/>
                <w:sz w:val="18"/>
                <w:szCs w:val="20"/>
              </w:rPr>
              <w:t>2022</w:t>
            </w:r>
            <w:r w:rsidR="00992F34" w:rsidRPr="00992F34">
              <w:rPr>
                <w:rFonts w:ascii="Calibri" w:eastAsia="Times New Roman" w:hAnsi="Calibri" w:cs="Times New Roman"/>
                <w:b/>
                <w:sz w:val="18"/>
                <w:szCs w:val="20"/>
              </w:rPr>
              <w:t>г.</w:t>
            </w:r>
          </w:p>
        </w:tc>
      </w:tr>
      <w:tr w:rsidR="00992F34" w:rsidRPr="00992F34" w:rsidTr="00992F34">
        <w:tc>
          <w:tcPr>
            <w:tcW w:w="4039" w:type="dxa"/>
            <w:hideMark/>
          </w:tcPr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3" w:type="dxa"/>
          </w:tcPr>
          <w:p w:rsidR="00992F34" w:rsidRPr="00992F34" w:rsidRDefault="00992F34" w:rsidP="00992F34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</w:tc>
        <w:tc>
          <w:tcPr>
            <w:tcW w:w="4265" w:type="dxa"/>
            <w:hideMark/>
          </w:tcPr>
          <w:p w:rsidR="00992F34" w:rsidRPr="00992F34" w:rsidRDefault="00992F34" w:rsidP="00992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</w:p>
        </w:tc>
      </w:tr>
    </w:tbl>
    <w:p w:rsidR="00992F34" w:rsidRPr="00992F34" w:rsidRDefault="00992F34" w:rsidP="0099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34" w:rsidRPr="00992F34" w:rsidRDefault="00992F34" w:rsidP="009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92F34" w:rsidRPr="00992F34" w:rsidRDefault="00992F34" w:rsidP="009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сельского поселения </w:t>
      </w:r>
      <w:proofErr w:type="spellStart"/>
      <w:r w:rsidRPr="00992F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</w:t>
      </w:r>
      <w:proofErr w:type="spellEnd"/>
      <w:r w:rsidRPr="00992F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Ырбан</w:t>
      </w:r>
    </w:p>
    <w:p w:rsidR="00992F34" w:rsidRPr="00992F34" w:rsidRDefault="00992F34" w:rsidP="0099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34" w:rsidRPr="00992F34" w:rsidRDefault="00992F34" w:rsidP="0099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34" w:rsidRPr="00992F34" w:rsidRDefault="00992F34" w:rsidP="00992F3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«По вопросам обеспечения пожарной безопасности на территории сельского поселения </w:t>
      </w:r>
      <w:r w:rsidR="00C1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 Ырбан на 2023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1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2025</w:t>
      </w:r>
      <w:r w:rsidR="0026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26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92F34" w:rsidRPr="00992F34" w:rsidRDefault="00992F34" w:rsidP="0099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34" w:rsidRPr="00992F34" w:rsidRDefault="00992F34" w:rsidP="0099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34" w:rsidRPr="00992F34" w:rsidRDefault="00992F34" w:rsidP="0099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проведения 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сельского поселения сумона Ырбан, 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2F34" w:rsidRPr="00992F34" w:rsidRDefault="00992F34" w:rsidP="0099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Программу «По вопросам обеспечения пожарной безопасности на территории сельског</w:t>
      </w:r>
      <w:r w:rsidR="003354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сумона Ырбан на 2023-2025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669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2F34" w:rsidRPr="00992F34" w:rsidRDefault="00992F34" w:rsidP="0099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Главному бухгалтеру администрации сельского </w:t>
      </w:r>
      <w:r w:rsidR="000F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gramStart"/>
      <w:r w:rsidR="000F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Ырбан 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бюджетов сельского поселения предусматривать средства на реализацию Программы «По вопросам обеспечение первичных мер пожарной безопасности на территории сельского </w:t>
      </w:r>
      <w:r w:rsidR="008D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сумона 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Ырбан на </w:t>
      </w:r>
      <w:r w:rsidR="00DD3F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54B5">
        <w:rPr>
          <w:rFonts w:ascii="Times New Roman" w:eastAsia="Times New Roman" w:hAnsi="Times New Roman" w:cs="Times New Roman"/>
          <w:sz w:val="24"/>
          <w:szCs w:val="24"/>
          <w:lang w:eastAsia="ru-RU"/>
        </w:rPr>
        <w:t>3г. и плановые периоды 2024-2025</w:t>
      </w:r>
      <w:r w:rsidR="00DD3F4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2F34" w:rsidRPr="00992F34" w:rsidRDefault="00992F34" w:rsidP="0099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на официальном сайте Администрации сельского поселения сумона Ырбан.</w:t>
      </w:r>
    </w:p>
    <w:p w:rsidR="00992F34" w:rsidRPr="00992F34" w:rsidRDefault="00992F34" w:rsidP="0099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92F34" w:rsidRPr="00992F34" w:rsidRDefault="00992F34" w:rsidP="00992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вступает в силу после его официального обнародования.  </w:t>
      </w:r>
    </w:p>
    <w:p w:rsidR="00992F34" w:rsidRPr="00992F34" w:rsidRDefault="00992F34" w:rsidP="0099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92F34" w:rsidRPr="00992F34" w:rsidRDefault="00992F34" w:rsidP="0099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F34" w:rsidRPr="00992F34" w:rsidRDefault="00570FDE" w:rsidP="00992F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F34"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 Ырбан</w:t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570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И.Н.Радионов</w:t>
      </w:r>
      <w:proofErr w:type="spellEnd"/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C1125F" w:rsidRDefault="00C1125F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постановлением председателя сельского поселения Ырбан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A6CB0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End"/>
      <w:r w:rsidR="001A6CB0">
        <w:rPr>
          <w:rFonts w:ascii="Times New Roman" w:eastAsia="Times New Roman" w:hAnsi="Times New Roman" w:cs="Times New Roman"/>
          <w:sz w:val="24"/>
          <w:szCs w:val="24"/>
        </w:rPr>
        <w:t>.10.2022г.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="00F17B5F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 xml:space="preserve">«По вопросам обеспечения пожарной безопасности на территории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1125F">
        <w:rPr>
          <w:rFonts w:ascii="Times New Roman" w:eastAsia="Times New Roman" w:hAnsi="Times New Roman" w:cs="Times New Roman"/>
          <w:b/>
          <w:sz w:val="24"/>
          <w:szCs w:val="24"/>
        </w:rPr>
        <w:t>ельского поселения</w:t>
      </w:r>
      <w:r w:rsidR="008D0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0BC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сумона </w:t>
      </w:r>
      <w:r w:rsidR="00C1125F">
        <w:rPr>
          <w:rFonts w:ascii="Times New Roman" w:eastAsia="Times New Roman" w:hAnsi="Times New Roman" w:cs="Times New Roman"/>
          <w:b/>
          <w:sz w:val="24"/>
          <w:szCs w:val="24"/>
        </w:rPr>
        <w:t xml:space="preserve"> Ырбан</w:t>
      </w:r>
      <w:proofErr w:type="gramEnd"/>
      <w:r w:rsidR="00C110E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0EA">
        <w:rPr>
          <w:rFonts w:ascii="Times New Roman" w:eastAsia="Times New Roman" w:hAnsi="Times New Roman" w:cs="Times New Roman"/>
          <w:b/>
          <w:sz w:val="24"/>
          <w:szCs w:val="24"/>
        </w:rPr>
        <w:t>-2025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с. Ырбан</w:t>
      </w:r>
    </w:p>
    <w:p w:rsidR="00992F34" w:rsidRPr="00992F34" w:rsidRDefault="00570FDE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программы  «</w:t>
      </w:r>
      <w:proofErr w:type="gramEnd"/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По вопросам обеспечения пожарной безопасности на территории с</w:t>
      </w:r>
      <w:r w:rsidR="003354B5">
        <w:rPr>
          <w:rFonts w:ascii="Times New Roman" w:eastAsia="Times New Roman" w:hAnsi="Times New Roman" w:cs="Times New Roman"/>
          <w:b/>
          <w:sz w:val="24"/>
          <w:szCs w:val="24"/>
        </w:rPr>
        <w:t>ельского поселения Ырбан на 2023-2025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92F3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«По вопросам обеспечения пожарной безопасности на территории с</w:t>
            </w:r>
            <w:r w:rsidR="002306C9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ельского поселения Ырбан на 2023-2025</w:t>
            </w: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Ырбан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Ырбан от пожаров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33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3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31.12.2025</w:t>
            </w: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Ырбан</w:t>
            </w:r>
          </w:p>
        </w:tc>
      </w:tr>
      <w:tr w:rsidR="005A39DF" w:rsidRPr="00992F34" w:rsidTr="00992F34">
        <w:tc>
          <w:tcPr>
            <w:tcW w:w="3244" w:type="dxa"/>
          </w:tcPr>
          <w:p w:rsidR="005A39DF" w:rsidRPr="005A39DF" w:rsidRDefault="005A39DF" w:rsidP="005A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Важнейшие целевые индикаторы и показатели Программы.</w:t>
            </w:r>
          </w:p>
        </w:tc>
        <w:tc>
          <w:tcPr>
            <w:tcW w:w="5936" w:type="dxa"/>
          </w:tcPr>
          <w:p w:rsidR="005A39DF" w:rsidRPr="005A39DF" w:rsidRDefault="005A39DF" w:rsidP="005A39DF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  количества пожаров и   материальных потерь от них.</w:t>
            </w:r>
          </w:p>
          <w:p w:rsidR="005A39DF" w:rsidRPr="005A39DF" w:rsidRDefault="005A39DF" w:rsidP="005A39DF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случаев гибели и   травматизма людей при пожарах.</w:t>
            </w:r>
          </w:p>
          <w:p w:rsidR="005A39DF" w:rsidRPr="005A39DF" w:rsidRDefault="005A39DF" w:rsidP="005A39DF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реагирования оперативных служб при пожаре.</w:t>
            </w:r>
          </w:p>
          <w:p w:rsidR="005A39DF" w:rsidRPr="005A39DF" w:rsidRDefault="005A39DF" w:rsidP="005A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сельского поселения Ырбан. Мероприятия Программы и объемы их финансирования подлежат ежегодной корректировке:</w:t>
            </w:r>
          </w:p>
          <w:p w:rsidR="00992F34" w:rsidRPr="00992F34" w:rsidRDefault="003354B5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 – 2025</w:t>
            </w:r>
            <w:r w:rsidR="00BD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6</w:t>
            </w:r>
            <w:r w:rsidR="005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2F34" w:rsidRPr="005A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руб.;</w:t>
            </w:r>
          </w:p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укрепление пожарной безопасности территории сельского поселения Ырбан, снижение количества пожаров, гибели и </w:t>
            </w:r>
            <w:proofErr w:type="spellStart"/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992F34" w:rsidRPr="00992F34" w:rsidTr="00992F34">
        <w:tc>
          <w:tcPr>
            <w:tcW w:w="3244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992F34" w:rsidRPr="00992F34" w:rsidRDefault="00992F34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председатель сельского поселения Ырбан</w:t>
            </w:r>
          </w:p>
        </w:tc>
      </w:tr>
    </w:tbl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1. Общее положение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1.1. Муниципальная целевая программа «По вопросам обеспечения пожарной безопасности на территории с</w:t>
      </w:r>
      <w:r w:rsidR="003354B5">
        <w:rPr>
          <w:rFonts w:ascii="Times New Roman" w:eastAsia="Times New Roman" w:hAnsi="Times New Roman" w:cs="Times New Roman"/>
          <w:sz w:val="24"/>
          <w:szCs w:val="24"/>
        </w:rPr>
        <w:t>ельского поселения Ырбан на 2023 - 2025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669D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» (далее - 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Ырбан, усиления противопожарной защиты населения и материальных </w:t>
      </w:r>
      <w:proofErr w:type="gramStart"/>
      <w:r w:rsidRPr="00992F34">
        <w:rPr>
          <w:rFonts w:ascii="Times New Roman" w:eastAsia="Times New Roman" w:hAnsi="Times New Roman" w:cs="Times New Roman"/>
          <w:sz w:val="24"/>
          <w:szCs w:val="24"/>
        </w:rPr>
        <w:t>ценностей..</w:t>
      </w:r>
      <w:proofErr w:type="gramEnd"/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 и Республики Тыва, муниципальными нормативными актами: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992F3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92F34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992F34">
        <w:rPr>
          <w:rFonts w:ascii="Times New Roman" w:eastAsia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992F3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92F34"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 w:rsidRPr="00992F34">
        <w:rPr>
          <w:rFonts w:ascii="Times New Roman" w:eastAsia="Times New Roman" w:hAnsi="Times New Roman" w:cs="Times New Roman"/>
          <w:sz w:val="24"/>
          <w:szCs w:val="24"/>
        </w:rPr>
        <w:t>. № 69-ФЗ «О пожарной безопасности»;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992F34" w:rsidRPr="00992F34" w:rsidRDefault="00992F34" w:rsidP="00992F3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992F34" w:rsidRPr="00992F34" w:rsidRDefault="00992F34" w:rsidP="00992F3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решения программными методами</w:t>
      </w:r>
    </w:p>
    <w:p w:rsidR="00992F34" w:rsidRPr="00992F34" w:rsidRDefault="00992F34" w:rsidP="0099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Ырбан совместно с инспекторским составом Отдела надзорной деятельности Тоджинского района  ведется определенная работа по предупреждению пожаров: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92F34" w:rsidRPr="00992F34" w:rsidRDefault="00992F34" w:rsidP="00992F34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992F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992F34" w:rsidRPr="00992F34" w:rsidRDefault="00992F34" w:rsidP="0099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992F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92F34" w:rsidRPr="00992F34" w:rsidRDefault="00992F34" w:rsidP="0099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92F34" w:rsidRPr="00992F34" w:rsidRDefault="00992F34" w:rsidP="0099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материальный ущерб от пожаров.</w:t>
      </w:r>
    </w:p>
    <w:p w:rsidR="00992F34" w:rsidRPr="00992F34" w:rsidRDefault="00992F34" w:rsidP="0099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992F34" w:rsidRPr="00992F34" w:rsidRDefault="00992F34" w:rsidP="00992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tabs>
          <w:tab w:val="left" w:pos="1935"/>
          <w:tab w:val="center" w:pos="530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ab/>
      </w:r>
      <w:r w:rsidRPr="00992F34">
        <w:rPr>
          <w:rFonts w:ascii="Times New Roman" w:eastAsia="Times New Roman" w:hAnsi="Times New Roman" w:cs="Times New Roman"/>
          <w:sz w:val="24"/>
          <w:szCs w:val="24"/>
        </w:rPr>
        <w:tab/>
        <w:t>3. Основные цели и задачи реализации Программы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3.1. Основной целью Программы является усиление системы противопожарной защиты сельского поселения Ырбан,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992F34" w:rsidRPr="00992F34" w:rsidRDefault="00992F34" w:rsidP="00992F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92F34" w:rsidRPr="005A39DF" w:rsidRDefault="00992F34" w:rsidP="005A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69D1" w:rsidRPr="005A39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2669D1" w:rsidRPr="005A39DF">
        <w:rPr>
          <w:rFonts w:ascii="Times New Roman" w:eastAsia="Times New Roman" w:hAnsi="Times New Roman" w:cs="Times New Roman"/>
          <w:sz w:val="24"/>
          <w:szCs w:val="24"/>
        </w:rPr>
        <w:t>3.Период</w:t>
      </w:r>
      <w:proofErr w:type="gramEnd"/>
      <w:r w:rsidR="002669D1" w:rsidRPr="005A39DF">
        <w:rPr>
          <w:rFonts w:ascii="Times New Roman" w:eastAsia="Times New Roman" w:hAnsi="Times New Roman" w:cs="Times New Roman"/>
          <w:sz w:val="24"/>
          <w:szCs w:val="24"/>
        </w:rPr>
        <w:t xml:space="preserve"> действия Программы - 3</w:t>
      </w:r>
      <w:r w:rsidRPr="005A39D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669D1" w:rsidRPr="005A39D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54B5">
        <w:rPr>
          <w:rFonts w:ascii="Times New Roman" w:eastAsia="Times New Roman" w:hAnsi="Times New Roman" w:cs="Times New Roman"/>
          <w:sz w:val="24"/>
          <w:szCs w:val="24"/>
        </w:rPr>
        <w:t xml:space="preserve"> (2023-2025</w:t>
      </w:r>
      <w:r w:rsidR="002669D1" w:rsidRPr="005A39D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A39DF">
        <w:rPr>
          <w:rFonts w:ascii="Times New Roman" w:eastAsia="Times New Roman" w:hAnsi="Times New Roman" w:cs="Times New Roman"/>
          <w:sz w:val="24"/>
          <w:szCs w:val="24"/>
        </w:rPr>
        <w:t xml:space="preserve"> г.).</w:t>
      </w:r>
      <w:r w:rsidR="005A39DF" w:rsidRPr="005A39DF">
        <w:rPr>
          <w:rFonts w:ascii="Times New Roman" w:hAnsi="Times New Roman" w:cs="Times New Roman"/>
        </w:rPr>
        <w:t xml:space="preserve">  Для проведения всей совокупности мероприятий, направленных на исключение возможности возникновения пожаров и ограничения их последствий, и их финансирования в полном объеме необходимо реализо</w:t>
      </w:r>
      <w:r w:rsidR="003354B5">
        <w:rPr>
          <w:rFonts w:ascii="Times New Roman" w:hAnsi="Times New Roman" w:cs="Times New Roman"/>
        </w:rPr>
        <w:t>вать настоящую Программу за 2023-2025</w:t>
      </w:r>
      <w:r w:rsidR="005A39DF" w:rsidRPr="005A39DF">
        <w:rPr>
          <w:rFonts w:ascii="Times New Roman" w:hAnsi="Times New Roman" w:cs="Times New Roman"/>
        </w:rPr>
        <w:t xml:space="preserve"> годы.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3.4. Предусмотренные в Программе мероприятия ( 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Ырбан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4. Ресурсное обеспечение Программы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4.1. Программа реализуется за счет средств сельского поселения Ырбан.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управления Программой и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контроль за ходом ее реализации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5.1. Администрация сельского поселения Ырбан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lastRenderedPageBreak/>
        <w:t>5.2. Общий контроль за реализацией Программы и контроль текущих мероприятий Программы осуществляет председатель сельского поселения Ырбан.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6. Оценка эффективности последствий реализации Программы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92F34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</w:t>
      </w:r>
    </w:p>
    <w:p w:rsidR="00992F34" w:rsidRPr="00992F34" w:rsidRDefault="00992F34" w:rsidP="00992F3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2F34" w:rsidRPr="00992F34" w:rsidSect="00992F34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территории с</w:t>
      </w:r>
      <w:r w:rsidR="003354B5">
        <w:rPr>
          <w:rFonts w:ascii="Times New Roman" w:eastAsia="Times New Roman" w:hAnsi="Times New Roman" w:cs="Times New Roman"/>
          <w:sz w:val="24"/>
          <w:szCs w:val="24"/>
        </w:rPr>
        <w:t>ельского поселения Ырбан на 2023-2025</w:t>
      </w:r>
      <w:r w:rsidRPr="00992F3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992F34" w:rsidRPr="00992F34" w:rsidRDefault="00992F34" w:rsidP="00992F34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992F34" w:rsidRPr="00992F34" w:rsidRDefault="00992F34" w:rsidP="00992F3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</w:t>
      </w:r>
      <w:r w:rsidR="00030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ельского поселения Ырбан на 2023-2025</w:t>
      </w:r>
      <w:r w:rsidR="001E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  <w:r w:rsidRPr="0099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92F34" w:rsidRPr="00992F34" w:rsidRDefault="00992F34" w:rsidP="00992F34">
      <w:pPr>
        <w:tabs>
          <w:tab w:val="left" w:pos="14179"/>
        </w:tabs>
        <w:spacing w:after="494" w:line="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2788"/>
        <w:gridCol w:w="1990"/>
        <w:gridCol w:w="1129"/>
        <w:gridCol w:w="30"/>
        <w:gridCol w:w="831"/>
        <w:gridCol w:w="1174"/>
        <w:gridCol w:w="934"/>
        <w:gridCol w:w="1348"/>
        <w:gridCol w:w="1265"/>
        <w:gridCol w:w="1132"/>
        <w:gridCol w:w="1891"/>
      </w:tblGrid>
      <w:tr w:rsidR="00992F34" w:rsidRPr="00992F34" w:rsidTr="00496F68">
        <w:trPr>
          <w:trHeight w:hRule="exact" w:val="647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98" w:lineRule="exact"/>
              <w:ind w:left="7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565" w:hanging="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992F34" w:rsidRPr="00992F34" w:rsidRDefault="00992F34" w:rsidP="00992F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F34" w:rsidRPr="00992F34" w:rsidRDefault="00992F34" w:rsidP="00992F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98" w:lineRule="exact"/>
              <w:ind w:left="1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5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992F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992F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28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992F34" w:rsidRPr="00992F34" w:rsidTr="00496F68">
        <w:trPr>
          <w:trHeight w:hRule="exact" w:val="326"/>
          <w:tblHeader/>
        </w:trPr>
        <w:tc>
          <w:tcPr>
            <w:tcW w:w="548" w:type="dxa"/>
            <w:vMerge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992F34" w:rsidRPr="00992F34" w:rsidRDefault="003354B5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3354B5" w:rsidP="00992F34">
            <w:pPr>
              <w:shd w:val="clear" w:color="auto" w:fill="FFFFFF"/>
              <w:spacing w:after="200" w:line="276" w:lineRule="auto"/>
              <w:ind w:left="7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2024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2014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3354B5" w:rsidP="001E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8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54B5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65" w:type="dxa"/>
            <w:shd w:val="clear" w:color="auto" w:fill="FFFFFF"/>
          </w:tcPr>
          <w:p w:rsidR="00992F34" w:rsidRPr="00992F34" w:rsidRDefault="003354B5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2" w:type="dxa"/>
            <w:shd w:val="clear" w:color="auto" w:fill="FFFFFF"/>
          </w:tcPr>
          <w:p w:rsidR="00992F34" w:rsidRPr="00992F34" w:rsidRDefault="003354B5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F34" w:rsidRPr="00992F34" w:rsidTr="00496F68">
        <w:trPr>
          <w:trHeight w:hRule="exact" w:val="962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992F34" w:rsidRPr="00992F34" w:rsidRDefault="00992F34" w:rsidP="00992F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F34" w:rsidRPr="00992F34" w:rsidTr="00496F68">
        <w:trPr>
          <w:trHeight w:hRule="exact" w:val="2348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992F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auto" w:fill="FFFFFF"/>
          </w:tcPr>
          <w:p w:rsidR="002669D1" w:rsidRDefault="00992F34" w:rsidP="00992F3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65" w:type="dxa"/>
            <w:shd w:val="clear" w:color="auto" w:fill="FFFFFF"/>
          </w:tcPr>
          <w:p w:rsidR="002669D1" w:rsidRDefault="002669D1" w:rsidP="002669D1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992F34" w:rsidRPr="00992F34" w:rsidRDefault="002669D1" w:rsidP="002669D1">
            <w:pPr>
              <w:shd w:val="clear" w:color="auto" w:fill="FFFFFF"/>
              <w:spacing w:after="200"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shd w:val="clear" w:color="auto" w:fill="FFFFFF"/>
          </w:tcPr>
          <w:p w:rsidR="002669D1" w:rsidRDefault="002669D1" w:rsidP="002669D1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  <w:p w:rsidR="00992F34" w:rsidRPr="00992F34" w:rsidRDefault="002669D1" w:rsidP="002669D1">
            <w:pPr>
              <w:shd w:val="clear" w:color="auto" w:fill="FFFFFF"/>
              <w:spacing w:after="200"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992F34" w:rsidRPr="00992F34" w:rsidTr="00496F68">
        <w:trPr>
          <w:trHeight w:hRule="exact" w:val="2681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992F34" w:rsidRPr="00992F34" w:rsidTr="00496F68">
        <w:trPr>
          <w:trHeight w:hRule="exact" w:val="1974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992F34" w:rsidRPr="00992F34" w:rsidTr="00496F68">
        <w:trPr>
          <w:trHeight w:hRule="exact" w:val="1747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992F34" w:rsidRPr="00992F34" w:rsidRDefault="00992F34" w:rsidP="00792817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992F34" w:rsidRPr="00992F34" w:rsidTr="00496F68">
        <w:trPr>
          <w:trHeight w:hRule="exact" w:val="1021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Ырбан</w:t>
            </w:r>
          </w:p>
        </w:tc>
        <w:tc>
          <w:tcPr>
            <w:tcW w:w="1129" w:type="dxa"/>
            <w:shd w:val="clear" w:color="auto" w:fill="FFFFFF"/>
          </w:tcPr>
          <w:p w:rsidR="00992F34" w:rsidRPr="00992F34" w:rsidRDefault="00122375" w:rsidP="00992F34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2F34" w:rsidRPr="00992F34" w:rsidRDefault="00122375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122375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992F34" w:rsidRDefault="00570FD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  <w:p w:rsidR="00992F34" w:rsidRPr="00992F34" w:rsidRDefault="00992F34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shd w:val="clear" w:color="auto" w:fill="FFFFFF"/>
          </w:tcPr>
          <w:p w:rsidR="00992F34" w:rsidRPr="00992F34" w:rsidRDefault="00992F34" w:rsidP="00792817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года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992F34" w:rsidRPr="00992F34" w:rsidTr="00496F68">
        <w:trPr>
          <w:trHeight w:hRule="exact" w:val="1435"/>
        </w:trPr>
        <w:tc>
          <w:tcPr>
            <w:tcW w:w="54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788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90" w:type="dxa"/>
            <w:shd w:val="clear" w:color="auto" w:fill="FFFFFF"/>
          </w:tcPr>
          <w:p w:rsidR="00992F34" w:rsidRPr="00992F34" w:rsidRDefault="00992F34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Ырбан</w:t>
            </w:r>
          </w:p>
        </w:tc>
        <w:tc>
          <w:tcPr>
            <w:tcW w:w="1129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17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992F34" w:rsidRPr="00992F34" w:rsidRDefault="00992F34" w:rsidP="00792817">
            <w:pPr>
              <w:shd w:val="clear" w:color="auto" w:fill="FFFFFF"/>
              <w:spacing w:after="200" w:line="276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891" w:type="dxa"/>
            <w:shd w:val="clear" w:color="auto" w:fill="FFFFFF"/>
          </w:tcPr>
          <w:p w:rsidR="00992F34" w:rsidRPr="00992F34" w:rsidRDefault="002669D1" w:rsidP="00992F34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496F68" w:rsidRPr="00992F34" w:rsidTr="00496F68">
        <w:trPr>
          <w:trHeight w:hRule="exact" w:val="1074"/>
        </w:trPr>
        <w:tc>
          <w:tcPr>
            <w:tcW w:w="548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88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990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831" w:type="dxa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496F68" w:rsidRPr="00992F34" w:rsidTr="00496F68">
        <w:trPr>
          <w:trHeight w:hRule="exact" w:val="1074"/>
        </w:trPr>
        <w:tc>
          <w:tcPr>
            <w:tcW w:w="548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88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90" w:type="dxa"/>
            <w:shd w:val="clear" w:color="auto" w:fill="FFFFFF"/>
          </w:tcPr>
          <w:p w:rsidR="00496F68" w:rsidRPr="00992F34" w:rsidRDefault="00FE08D7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Ырбан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" w:type="dxa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и сенью</w:t>
            </w:r>
          </w:p>
        </w:tc>
        <w:tc>
          <w:tcPr>
            <w:tcW w:w="1891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496F68" w:rsidRPr="00992F34" w:rsidTr="00496F68">
        <w:trPr>
          <w:trHeight w:hRule="exact" w:val="1560"/>
        </w:trPr>
        <w:tc>
          <w:tcPr>
            <w:tcW w:w="548" w:type="dxa"/>
            <w:shd w:val="clear" w:color="auto" w:fill="FFFFFF"/>
          </w:tcPr>
          <w:p w:rsidR="00496F68" w:rsidRPr="00992F34" w:rsidRDefault="008527EA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88" w:type="dxa"/>
            <w:shd w:val="clear" w:color="auto" w:fill="FFFFFF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992F3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990" w:type="dxa"/>
            <w:shd w:val="clear" w:color="auto" w:fill="FFFFFF"/>
          </w:tcPr>
          <w:p w:rsidR="00496F68" w:rsidRPr="00992F34" w:rsidRDefault="00FE08D7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 Ырбан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31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496F68" w:rsidRPr="00992F34" w:rsidRDefault="00496F68" w:rsidP="00496F68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91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496F68" w:rsidRPr="00992F34" w:rsidTr="00496F68">
        <w:trPr>
          <w:trHeight w:hRule="exact" w:val="485"/>
        </w:trPr>
        <w:tc>
          <w:tcPr>
            <w:tcW w:w="5326" w:type="dxa"/>
            <w:gridSpan w:val="3"/>
            <w:shd w:val="clear" w:color="auto" w:fill="FFFFFF"/>
            <w:vAlign w:val="center"/>
          </w:tcPr>
          <w:p w:rsidR="00496F68" w:rsidRPr="00992F34" w:rsidRDefault="00496F68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С Е Г О :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496F68" w:rsidRPr="00992F34" w:rsidRDefault="003E06E0" w:rsidP="00496F6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96F68" w:rsidRPr="00992F34" w:rsidRDefault="003E06E0" w:rsidP="00992F34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22</w:t>
            </w:r>
          </w:p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71</w:t>
            </w:r>
          </w:p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76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496F68" w:rsidRPr="00992F34" w:rsidRDefault="00570FDE" w:rsidP="00992F34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745" w:type="dxa"/>
            <w:gridSpan w:val="3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496F68" w:rsidRPr="00992F34" w:rsidRDefault="00496F68" w:rsidP="00992F34">
            <w:pPr>
              <w:shd w:val="clear" w:color="auto" w:fill="FFFFFF"/>
              <w:spacing w:after="200" w:line="276" w:lineRule="auto"/>
              <w:ind w:left="17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5FC1" w:rsidRPr="00992F34" w:rsidTr="001A6CB0">
        <w:trPr>
          <w:trHeight w:hRule="exact" w:val="491"/>
        </w:trPr>
        <w:tc>
          <w:tcPr>
            <w:tcW w:w="5326" w:type="dxa"/>
            <w:gridSpan w:val="3"/>
            <w:shd w:val="clear" w:color="auto" w:fill="FFFFFF"/>
            <w:vAlign w:val="center"/>
          </w:tcPr>
          <w:p w:rsidR="00BD5FC1" w:rsidRPr="00992F34" w:rsidRDefault="00BD5FC1" w:rsidP="00992F34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Т О Г О за весь период:</w:t>
            </w:r>
          </w:p>
        </w:tc>
        <w:tc>
          <w:tcPr>
            <w:tcW w:w="4098" w:type="dxa"/>
            <w:gridSpan w:val="5"/>
            <w:shd w:val="clear" w:color="auto" w:fill="FFFFFF"/>
            <w:vAlign w:val="center"/>
          </w:tcPr>
          <w:p w:rsidR="00BD5FC1" w:rsidRPr="00992F34" w:rsidRDefault="00BD5FC1" w:rsidP="00496F6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BD5FC1" w:rsidRPr="00992F34" w:rsidRDefault="00BD5FC1" w:rsidP="00496F6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BD5FC1" w:rsidRPr="00992F34" w:rsidRDefault="00BD5FC1" w:rsidP="00992F34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511"/>
      <w:bookmarkEnd w:id="1"/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ОСНОВНЫХ МЕРОПРИЯТИЙ МУНИЦИПАЛЬНОЙ ПРОГРАММЫ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29"/>
        <w:gridCol w:w="2835"/>
        <w:gridCol w:w="1134"/>
        <w:gridCol w:w="1324"/>
        <w:gridCol w:w="2645"/>
        <w:gridCol w:w="8"/>
        <w:gridCol w:w="2543"/>
      </w:tblGrid>
      <w:tr w:rsidR="00992F34" w:rsidRPr="00992F34" w:rsidTr="00496F68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программы, основного мероприятия программы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основного мероприятия программы (краткое </w:t>
            </w: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F34" w:rsidRPr="00992F34" w:rsidTr="00496F68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F34" w:rsidRPr="00992F34" w:rsidTr="00A312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3129A" w:rsidRPr="00992F34" w:rsidTr="00A312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A3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29A" w:rsidRPr="00992F34" w:rsidTr="00A312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Ырбан от пожаров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9A" w:rsidRPr="00992F34" w:rsidTr="00A312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99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9A" w:rsidRPr="00992F34" w:rsidRDefault="00A3129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68" w:rsidRPr="00992F34" w:rsidTr="00496F6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8527EA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  <w:r w:rsidR="00496F68"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="00335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3354B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68" w:rsidRPr="00992F34" w:rsidTr="00496F6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="00335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3354B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заброшенных участков и пустырей от сухой травы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68" w:rsidRPr="00992F34" w:rsidRDefault="00496F6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F45" w:rsidRPr="00992F34" w:rsidTr="00496F6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Default="008527EA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Default="00DD3F4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Pr="00992F34" w:rsidRDefault="00DD3F4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Default="003354B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Default="003354B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Pr="00992F34" w:rsidRDefault="00DD3F4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информационных стендов и материалов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45" w:rsidRDefault="00DD3F45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18" w:rsidRPr="00992F34" w:rsidTr="00496F6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7A141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FD39AC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Pr="00992F34" w:rsidRDefault="00FD39AC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FD39AC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01.01.2023-31.12.2024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7A141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FD39AC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8" w:rsidRDefault="007A1418" w:rsidP="004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92F34" w:rsidRPr="00992F34" w:rsidSect="00992F3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618"/>
      <w:bookmarkEnd w:id="2"/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ОСНОВНЫХ МЕРАХ ПРАВОВОГО РЕГУЛИРОВАНИЯ В СФЕРЕ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МУНИЦИПАЛЬНОЙ ПРОГРАММЫ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1332"/>
        <w:gridCol w:w="3118"/>
        <w:gridCol w:w="1418"/>
        <w:gridCol w:w="1701"/>
        <w:gridCol w:w="1701"/>
        <w:gridCol w:w="1134"/>
        <w:gridCol w:w="850"/>
        <w:gridCol w:w="986"/>
      </w:tblGrid>
      <w:tr w:rsidR="00992F34" w:rsidRPr="00992F34" w:rsidTr="00DF5D1D">
        <w:trPr>
          <w:trHeight w:val="828"/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DF5D1D" w:rsidRPr="00992F34" w:rsidTr="00DF5D1D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496F68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F5D1D" w:rsidRPr="00992F34" w:rsidTr="00AC028D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Default="003354B5" w:rsidP="00496F68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Default="003354B5" w:rsidP="00496F68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Default="003354B5" w:rsidP="00496F68">
            <w:pPr>
              <w:widowControl w:val="0"/>
              <w:tabs>
                <w:tab w:val="center" w:pos="1977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87951" w:rsidRPr="00992F34" w:rsidTr="00257BB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951" w:rsidRPr="00DF5D1D" w:rsidRDefault="00187951" w:rsidP="00DF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  <w:p w:rsidR="00187951" w:rsidRPr="00AC028D" w:rsidRDefault="00187951" w:rsidP="00AC028D">
            <w:pPr>
              <w:pStyle w:val="a4"/>
              <w:spacing w:before="375" w:after="450"/>
              <w:ind w:left="30" w:right="30"/>
              <w:textAlignment w:val="baseline"/>
              <w:rPr>
                <w:rFonts w:ascii="Times New Roman" w:hAnsi="Times New Roman"/>
              </w:rPr>
            </w:pPr>
            <w:r w:rsidRPr="00AC028D">
              <w:rPr>
                <w:rFonts w:ascii="Times New Roman" w:hAnsi="Times New Roman"/>
              </w:rPr>
              <w:t>В целях обеспечения пожарной безопасности и предупреждения роста пожаров на территории поселения утвердить муниципальную программу «Обеспечение пожарной безопасности</w:t>
            </w:r>
            <w:r>
              <w:rPr>
                <w:rFonts w:ascii="Times New Roman" w:hAnsi="Times New Roman"/>
              </w:rPr>
              <w:t xml:space="preserve"> на территории СПС Ырбан на 2021-2023</w:t>
            </w:r>
            <w:r w:rsidRPr="00AC028D">
              <w:rPr>
                <w:rFonts w:ascii="Times New Roman" w:hAnsi="Times New Roman"/>
              </w:rPr>
              <w:t>гг.» и установить финансирование реализации муниципальной программы в пределах ассигнований, предусмотренных в бюджете поселения на соответствующий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выделении средств из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юджета  на приобретение пожарного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92F34" w:rsidRDefault="00187951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D1D" w:rsidRPr="00992F34" w:rsidTr="00AC028D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Default="00DF5D1D" w:rsidP="00DF5D1D">
            <w:pPr>
              <w:pStyle w:val="a4"/>
              <w:spacing w:before="375" w:after="450"/>
              <w:ind w:left="30" w:right="3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18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выделении средств из бюджета  на </w:t>
            </w:r>
            <w:r w:rsidR="0018795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DF5D1D" w:rsidRPr="00992F34" w:rsidTr="00AC028D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Default="00DF5D1D" w:rsidP="00DF5D1D">
            <w:pPr>
              <w:pStyle w:val="a4"/>
              <w:spacing w:before="375" w:after="450"/>
              <w:ind w:left="30" w:right="3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заключении договоров  на проведение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минерализованных полос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D" w:rsidRPr="00992F34" w:rsidRDefault="00DF5D1D" w:rsidP="00DF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октябрь</w:t>
            </w:r>
          </w:p>
        </w:tc>
      </w:tr>
    </w:tbl>
    <w:p w:rsidR="00992F34" w:rsidRPr="00992F34" w:rsidRDefault="00992F34" w:rsidP="00992F34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Times New Roman" w:hAnsi="Calibri" w:cs="Times New Roman"/>
        </w:rPr>
      </w:pPr>
    </w:p>
    <w:p w:rsidR="00187951" w:rsidRDefault="00187951" w:rsidP="008B3D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:rsidR="00992F34" w:rsidRPr="00992F34" w:rsidRDefault="00992F34" w:rsidP="008B3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РЕСУРСНОЕ ОБЕСПЕЧЕНИЕ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РЕАЛИЗАЦИИ МУНИЦИПАЛЬНОЙ ПРОГРАММЫ ЗА СЧЕТ СРЕДСТВ БЮДЖЕТА 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1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2"/>
        <w:gridCol w:w="3181"/>
        <w:gridCol w:w="2348"/>
        <w:gridCol w:w="1904"/>
        <w:gridCol w:w="1987"/>
        <w:gridCol w:w="708"/>
        <w:gridCol w:w="709"/>
        <w:gridCol w:w="580"/>
        <w:gridCol w:w="634"/>
      </w:tblGrid>
      <w:tr w:rsidR="00992F34" w:rsidRPr="00992F34" w:rsidTr="008B3DF4">
        <w:trPr>
          <w:tblCellSpacing w:w="5" w:type="nil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  <w:p w:rsidR="00992F34" w:rsidRPr="00992F34" w:rsidRDefault="00992F34" w:rsidP="00992F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2F34">
              <w:rPr>
                <w:rFonts w:ascii="Times New Roman" w:eastAsia="Times New Roman" w:hAnsi="Times New Roman" w:cs="Times New Roman"/>
              </w:rPr>
              <w:t>(тыс. рублей)</w:t>
            </w:r>
          </w:p>
          <w:p w:rsidR="00992F34" w:rsidRPr="00992F34" w:rsidRDefault="008B3DF4" w:rsidP="00992F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  <w:tr w:rsidR="00992F34" w:rsidRPr="00992F34" w:rsidTr="008B3DF4">
        <w:trPr>
          <w:tblCellSpacing w:w="5" w:type="nil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F34" w:rsidRPr="00992F34" w:rsidTr="008B3DF4">
        <w:trPr>
          <w:trHeight w:val="470"/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3354B5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3354B5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3354B5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B3DF4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Программа:</w:t>
            </w:r>
            <w:r w:rsidRPr="00992F3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992F3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сельского поселения сумона Ырбан на </w:t>
            </w:r>
            <w:r w:rsidR="008527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2022-2024</w:t>
            </w:r>
            <w:r w:rsidRPr="00992F3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  <w:r w:rsidR="00DD3F4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</w:t>
            </w:r>
            <w:r w:rsidRPr="00992F3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70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F34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основные мероприятия программы: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F34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527E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92F34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527E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992F34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570FDE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4" w:rsidRPr="00992F34" w:rsidRDefault="00570FDE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3DF4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527EA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992F3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79281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79281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F92F0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4" w:rsidRPr="00992F34" w:rsidRDefault="008B3DF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5BB5" w:rsidRPr="00992F34" w:rsidTr="008B3DF4">
        <w:trPr>
          <w:tblCellSpacing w:w="5" w:type="nil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Default="00E65BB5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Pr="00992F34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Pr="00992F34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Pr="00992F34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Pr="00992F34" w:rsidRDefault="00257BBC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СПС Ырбан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Default="00F92F0D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5" w:rsidRDefault="00257BB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92F34" w:rsidRPr="00992F34" w:rsidSect="00992F3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РЕАЛИЗАЦИИ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2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НА ОЧЕРЕДНОЙ ФИНАНСОВЫЙ ГОД </w:t>
      </w:r>
    </w:p>
    <w:p w:rsidR="00992F34" w:rsidRPr="00992F34" w:rsidRDefault="00992F34" w:rsidP="00992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1"/>
        <w:gridCol w:w="3071"/>
        <w:gridCol w:w="1455"/>
        <w:gridCol w:w="1157"/>
        <w:gridCol w:w="1267"/>
        <w:gridCol w:w="1293"/>
        <w:gridCol w:w="842"/>
        <w:gridCol w:w="993"/>
        <w:gridCol w:w="1006"/>
        <w:gridCol w:w="807"/>
      </w:tblGrid>
      <w:tr w:rsidR="00992F34" w:rsidRPr="00992F34" w:rsidTr="00792817">
        <w:trPr>
          <w:trHeight w:val="510"/>
          <w:tblCellSpacing w:w="5" w:type="nil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программы, контрольного события мероприятия подпрограммы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</w:t>
            </w:r>
            <w:proofErr w:type="spellEnd"/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-венный исполнитель (должность/ Ф.И.О.)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 мероприятия подпрограммы)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34" w:rsidRPr="00992F34" w:rsidRDefault="00992F34" w:rsidP="00992F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2F34">
              <w:rPr>
                <w:rFonts w:ascii="Times New Roman" w:eastAsia="Times New Roman" w:hAnsi="Times New Roman" w:cs="Times New Roman"/>
              </w:rPr>
              <w:t>График реализации</w:t>
            </w:r>
            <w:r w:rsidR="00792817">
              <w:rPr>
                <w:rFonts w:ascii="Times New Roman" w:eastAsia="Times New Roman" w:hAnsi="Times New Roman" w:cs="Times New Roman"/>
              </w:rPr>
              <w:t xml:space="preserve">, года, </w:t>
            </w:r>
            <w:r w:rsidRPr="00992F34">
              <w:rPr>
                <w:rFonts w:ascii="Times New Roman" w:eastAsia="Times New Roman" w:hAnsi="Times New Roman" w:cs="Times New Roman"/>
              </w:rPr>
              <w:t xml:space="preserve"> (месяц/квартал)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</w:tcBorders>
          </w:tcPr>
          <w:p w:rsidR="00992F34" w:rsidRPr="00992F34" w:rsidRDefault="00992F34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54B47" w:rsidRPr="00992F34" w:rsidTr="00954B47">
        <w:trPr>
          <w:trHeight w:val="144"/>
          <w:tblCellSpacing w:w="5" w:type="nil"/>
        </w:trPr>
        <w:tc>
          <w:tcPr>
            <w:tcW w:w="1041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954B47" w:rsidRPr="00992F34" w:rsidRDefault="004E114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54B47" w:rsidRPr="00992F34" w:rsidRDefault="004E114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47" w:rsidRPr="00992F34" w:rsidRDefault="004E114C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B47" w:rsidRPr="00992F34" w:rsidTr="00954B47">
        <w:trPr>
          <w:trHeight w:val="244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B47" w:rsidRPr="00992F34" w:rsidTr="00954B47">
        <w:trPr>
          <w:gridAfter w:val="1"/>
          <w:wAfter w:w="807" w:type="dxa"/>
          <w:trHeight w:val="210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7" w:rsidRPr="00992F34" w:rsidRDefault="00954B47" w:rsidP="0099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B47" w:rsidRPr="00992F34" w:rsidTr="00954B47">
        <w:trPr>
          <w:gridAfter w:val="1"/>
          <w:wAfter w:w="807" w:type="dxa"/>
          <w:trHeight w:val="1367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8527EA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(устройство минерализованных полос)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 w:rsidR="0060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7" w:rsidRPr="00992F34" w:rsidRDefault="00954B47" w:rsidP="007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4/2, 10/4</w:t>
            </w:r>
          </w:p>
        </w:tc>
      </w:tr>
      <w:tr w:rsidR="00954B47" w:rsidRPr="00992F34" w:rsidTr="00954B47">
        <w:trPr>
          <w:gridAfter w:val="1"/>
          <w:wAfter w:w="807" w:type="dxa"/>
          <w:trHeight w:val="1272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8527EA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Выкос сухой травы на пустырях и заброшенных участках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 w:rsidR="0060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заброшенных участков и пустырей от сухой травы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6/2, 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6/2, 10/4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7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6/2, </w:t>
            </w:r>
          </w:p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10/4</w:t>
            </w:r>
          </w:p>
        </w:tc>
      </w:tr>
      <w:tr w:rsidR="00954B47" w:rsidRPr="00992F34" w:rsidTr="00954B47">
        <w:trPr>
          <w:gridAfter w:val="1"/>
          <w:wAfter w:w="807" w:type="dxa"/>
          <w:trHeight w:val="1833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8527EA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992F3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банеры</w:t>
            </w:r>
            <w:proofErr w:type="spellEnd"/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 w:rsidR="0060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администрации –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4E114C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95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информационных стендов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7" w:rsidRPr="00992F34" w:rsidRDefault="00954B47" w:rsidP="0095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F92F0D" w:rsidRPr="00992F34" w:rsidTr="001A6CB0">
        <w:trPr>
          <w:gridAfter w:val="1"/>
          <w:wAfter w:w="807" w:type="dxa"/>
          <w:trHeight w:val="1833"/>
          <w:tblCellSpacing w:w="5" w:type="nil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F92F0D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0D" w:rsidRPr="00992F34" w:rsidRDefault="00F92F0D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Pr="00992F34" w:rsidRDefault="00F92F0D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администрации 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982883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982883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982883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F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982883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0D" w:rsidRDefault="008201DF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0D" w:rsidRDefault="00F92F0D" w:rsidP="00F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2F34" w:rsidRPr="00992F34" w:rsidRDefault="00992F34" w:rsidP="00992F34">
      <w:pPr>
        <w:keepNext/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7D7E93" w:rsidRDefault="007D7E93"/>
    <w:sectPr w:rsidR="007D7E93" w:rsidSect="00992F34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7"/>
    <w:rsid w:val="0003059D"/>
    <w:rsid w:val="000F4372"/>
    <w:rsid w:val="00122375"/>
    <w:rsid w:val="00187951"/>
    <w:rsid w:val="001A6CB0"/>
    <w:rsid w:val="001B68BA"/>
    <w:rsid w:val="001E1A4C"/>
    <w:rsid w:val="002170ED"/>
    <w:rsid w:val="002306C9"/>
    <w:rsid w:val="00257BBC"/>
    <w:rsid w:val="002669D1"/>
    <w:rsid w:val="002E549C"/>
    <w:rsid w:val="003354B5"/>
    <w:rsid w:val="00336F22"/>
    <w:rsid w:val="0037067D"/>
    <w:rsid w:val="003E06E0"/>
    <w:rsid w:val="00432CC4"/>
    <w:rsid w:val="00496F68"/>
    <w:rsid w:val="004E114C"/>
    <w:rsid w:val="004E4B13"/>
    <w:rsid w:val="00570FDE"/>
    <w:rsid w:val="005A39DF"/>
    <w:rsid w:val="00603CBF"/>
    <w:rsid w:val="00681657"/>
    <w:rsid w:val="006E787E"/>
    <w:rsid w:val="007845D8"/>
    <w:rsid w:val="00792817"/>
    <w:rsid w:val="007A1418"/>
    <w:rsid w:val="007A7630"/>
    <w:rsid w:val="007D7E93"/>
    <w:rsid w:val="0080448B"/>
    <w:rsid w:val="008201DF"/>
    <w:rsid w:val="008527EA"/>
    <w:rsid w:val="008B3DF4"/>
    <w:rsid w:val="008D0BCC"/>
    <w:rsid w:val="00954B47"/>
    <w:rsid w:val="00982883"/>
    <w:rsid w:val="00992F34"/>
    <w:rsid w:val="00A3129A"/>
    <w:rsid w:val="00A4288A"/>
    <w:rsid w:val="00AC028D"/>
    <w:rsid w:val="00AD5001"/>
    <w:rsid w:val="00BD5FC1"/>
    <w:rsid w:val="00C110EA"/>
    <w:rsid w:val="00C1125F"/>
    <w:rsid w:val="00CC4207"/>
    <w:rsid w:val="00CD5DBB"/>
    <w:rsid w:val="00DB4E7F"/>
    <w:rsid w:val="00DD3F45"/>
    <w:rsid w:val="00DF5D1D"/>
    <w:rsid w:val="00E13777"/>
    <w:rsid w:val="00E65BB5"/>
    <w:rsid w:val="00F17B5F"/>
    <w:rsid w:val="00F92F0D"/>
    <w:rsid w:val="00FA7715"/>
    <w:rsid w:val="00FD39AC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7272FB"/>
  <w15:chartTrackingRefBased/>
  <w15:docId w15:val="{A0CF5B2C-239C-4145-8ED1-6D8AC6B9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F3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F3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92F34"/>
  </w:style>
  <w:style w:type="paragraph" w:customStyle="1" w:styleId="ConsPlusNonformat">
    <w:name w:val="ConsPlusNonformat"/>
    <w:rsid w:val="00992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2F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9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992F34"/>
    <w:rPr>
      <w:b/>
    </w:rPr>
  </w:style>
  <w:style w:type="paragraph" w:customStyle="1" w:styleId="ConsPlusNormal">
    <w:name w:val="ConsPlusNormal"/>
    <w:uiPriority w:val="99"/>
    <w:rsid w:val="0099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992F34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92F34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92F3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9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9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92F3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992F34"/>
    <w:rPr>
      <w:rFonts w:ascii="Calibri" w:eastAsia="Times New Roman" w:hAnsi="Calibri" w:cs="Times New Roman"/>
    </w:rPr>
  </w:style>
  <w:style w:type="character" w:styleId="ab">
    <w:name w:val="page number"/>
    <w:basedOn w:val="a0"/>
    <w:rsid w:val="00992F34"/>
    <w:rPr>
      <w:rFonts w:cs="Times New Roman"/>
    </w:rPr>
  </w:style>
  <w:style w:type="paragraph" w:styleId="ac">
    <w:name w:val="header"/>
    <w:basedOn w:val="a"/>
    <w:link w:val="ad"/>
    <w:rsid w:val="00992F3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992F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E95C-6D55-4C54-925E-DAFE3BF5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2022-09-07T08:21:00Z</cp:lastPrinted>
  <dcterms:created xsi:type="dcterms:W3CDTF">2018-03-26T07:14:00Z</dcterms:created>
  <dcterms:modified xsi:type="dcterms:W3CDTF">2022-11-07T04:32:00Z</dcterms:modified>
</cp:coreProperties>
</file>