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page" w:horzAnchor="margin" w:tblpXSpec="center" w:tblpY="661"/>
        <w:tblOverlap w:val="never"/>
        <w:tblW w:w="105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9"/>
        <w:gridCol w:w="1736"/>
        <w:gridCol w:w="3800"/>
      </w:tblGrid>
      <w:tr w:rsidR="00CE5CA0" w:rsidRPr="00CE5CA0" w:rsidTr="008D310B">
        <w:trPr>
          <w:trHeight w:val="2511"/>
        </w:trPr>
        <w:tc>
          <w:tcPr>
            <w:tcW w:w="5009" w:type="dxa"/>
            <w:shd w:val="clear" w:color="auto" w:fill="FFFFFF"/>
          </w:tcPr>
          <w:p w:rsidR="00CE5CA0" w:rsidRPr="00CE5CA0" w:rsidRDefault="00CE5CA0" w:rsidP="00CE5CA0">
            <w:pPr>
              <w:widowControl w:val="0"/>
              <w:spacing w:after="0" w:line="25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CE5CA0" w:rsidRPr="00CE5CA0" w:rsidRDefault="00CE5CA0" w:rsidP="00CE5CA0">
            <w:pPr>
              <w:widowControl w:val="0"/>
              <w:spacing w:after="0" w:line="25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CE5CA0" w:rsidRPr="00CE5CA0" w:rsidRDefault="00CE5CA0" w:rsidP="00CE5CA0">
            <w:pPr>
              <w:widowControl w:val="0"/>
              <w:spacing w:after="0" w:line="254" w:lineRule="exact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  <w:r w:rsidRPr="00CE5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ТЫВА РЕСПУБЛИКАНЬШ</w:t>
            </w:r>
          </w:p>
          <w:p w:rsidR="00CE5CA0" w:rsidRPr="00CE5CA0" w:rsidRDefault="00CE5CA0" w:rsidP="00CE5CA0">
            <w:pPr>
              <w:widowControl w:val="0"/>
              <w:spacing w:after="0" w:line="254" w:lineRule="exact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  <w:r w:rsidRPr="00CE5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ХОЖУ КОЖУУННУН</w:t>
            </w:r>
          </w:p>
          <w:p w:rsidR="00CE5CA0" w:rsidRPr="00CE5CA0" w:rsidRDefault="00CE5CA0" w:rsidP="00CE5CA0">
            <w:pPr>
              <w:widowControl w:val="0"/>
              <w:spacing w:after="0" w:line="254" w:lineRule="exact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  <w:r w:rsidRPr="00CE5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ЫРБАН СУМУЗУНУН</w:t>
            </w:r>
          </w:p>
          <w:p w:rsidR="00CE5CA0" w:rsidRPr="00CE5CA0" w:rsidRDefault="00CE5CA0" w:rsidP="00CE5CA0">
            <w:pPr>
              <w:widowControl w:val="0"/>
              <w:spacing w:after="0" w:line="254" w:lineRule="exact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  <w:r w:rsidRPr="00CE5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ТОЛЭЭЛЕКЧИЛЕР ХУРАЛЫ</w:t>
            </w:r>
          </w:p>
          <w:p w:rsidR="00CE5CA0" w:rsidRPr="00CE5CA0" w:rsidRDefault="00CE5CA0" w:rsidP="00CE5CA0">
            <w:pPr>
              <w:widowControl w:val="0"/>
              <w:spacing w:after="0" w:line="254" w:lineRule="exact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  <w:r w:rsidRPr="00CE5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668542, Тыва Республика, </w:t>
            </w:r>
            <w:proofErr w:type="gramStart"/>
            <w:r w:rsidRPr="00CE5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Хожу</w:t>
            </w:r>
            <w:proofErr w:type="gramEnd"/>
            <w:r w:rsidRPr="00CE5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proofErr w:type="spellStart"/>
            <w:r w:rsidRPr="00CE5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кожуун</w:t>
            </w:r>
            <w:proofErr w:type="spellEnd"/>
            <w:r w:rsidRPr="00CE5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,</w:t>
            </w:r>
          </w:p>
          <w:p w:rsidR="00CE5CA0" w:rsidRPr="00CE5CA0" w:rsidRDefault="00CE5CA0" w:rsidP="00CE5CA0">
            <w:pPr>
              <w:widowControl w:val="0"/>
              <w:spacing w:after="0" w:line="254" w:lineRule="exact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  <w:r w:rsidRPr="00CE5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Ырбан </w:t>
            </w:r>
            <w:proofErr w:type="spellStart"/>
            <w:r w:rsidRPr="00CE5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сумузу</w:t>
            </w:r>
            <w:proofErr w:type="spellEnd"/>
            <w:r w:rsidRPr="00CE5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, Промышленная </w:t>
            </w:r>
            <w:proofErr w:type="spellStart"/>
            <w:r w:rsidRPr="00CE5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кудумчузу</w:t>
            </w:r>
            <w:proofErr w:type="spellEnd"/>
            <w:r w:rsidRPr="00CE5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,</w:t>
            </w:r>
          </w:p>
          <w:p w:rsidR="00CE5CA0" w:rsidRPr="00CE5CA0" w:rsidRDefault="00CE5CA0" w:rsidP="00CE5CA0">
            <w:pPr>
              <w:widowControl w:val="0"/>
              <w:spacing w:after="0" w:line="254" w:lineRule="exact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  <w:proofErr w:type="spellStart"/>
            <w:r w:rsidRPr="00CE5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бажын</w:t>
            </w:r>
            <w:proofErr w:type="spellEnd"/>
            <w:r w:rsidRPr="00CE5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11</w:t>
            </w:r>
          </w:p>
          <w:p w:rsidR="00CE5CA0" w:rsidRPr="00CE5CA0" w:rsidRDefault="00CE5CA0" w:rsidP="00CE5CA0">
            <w:pPr>
              <w:widowControl w:val="0"/>
              <w:spacing w:after="0" w:line="254" w:lineRule="exact"/>
              <w:rPr>
                <w:rFonts w:ascii="Times New Roman" w:eastAsia="Times New Roman" w:hAnsi="Times New Roman" w:cs="Times New Roman"/>
                <w:sz w:val="26"/>
                <w:szCs w:val="26"/>
                <w:lang w:val="en-US" w:bidi="ru-RU"/>
              </w:rPr>
            </w:pPr>
            <w:r w:rsidRPr="00CE5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тел</w:t>
            </w:r>
            <w:r w:rsidRPr="00CE5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 w:bidi="ru-RU"/>
              </w:rPr>
              <w:t>. 8(39450)21703</w:t>
            </w:r>
          </w:p>
          <w:p w:rsidR="00CE5CA0" w:rsidRPr="00CE5CA0" w:rsidRDefault="00CE5CA0" w:rsidP="00CE5CA0">
            <w:pPr>
              <w:widowControl w:val="0"/>
              <w:spacing w:after="0" w:line="254" w:lineRule="exact"/>
              <w:rPr>
                <w:rFonts w:ascii="Times New Roman" w:eastAsia="Times New Roman" w:hAnsi="Times New Roman" w:cs="Times New Roman"/>
                <w:sz w:val="26"/>
                <w:szCs w:val="26"/>
                <w:lang w:val="en-US" w:bidi="ru-RU"/>
              </w:rPr>
            </w:pPr>
            <w:r w:rsidRPr="00CE5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 w:bidi="en-US"/>
              </w:rPr>
              <w:t>e</w:t>
            </w:r>
            <w:r w:rsidRPr="00CE5C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bidi="en-US"/>
              </w:rPr>
              <w:t xml:space="preserve">-mail: </w:t>
            </w:r>
            <w:hyperlink r:id="rId4" w:history="1">
              <w:r w:rsidR="00C74BE9" w:rsidRPr="00F7280C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val="en-US" w:bidi="en-US"/>
                </w:rPr>
                <w:t>yrbanl23@mail.ru</w:t>
              </w:r>
            </w:hyperlink>
          </w:p>
        </w:tc>
        <w:tc>
          <w:tcPr>
            <w:tcW w:w="1736" w:type="dxa"/>
            <w:shd w:val="clear" w:color="auto" w:fill="FFFFFF"/>
          </w:tcPr>
          <w:p w:rsidR="00CE5CA0" w:rsidRPr="00CE5CA0" w:rsidRDefault="00CE5CA0" w:rsidP="00CE5CA0">
            <w:pPr>
              <w:widowControl w:val="0"/>
              <w:spacing w:after="0" w:line="252" w:lineRule="auto"/>
              <w:rPr>
                <w:rFonts w:ascii="Calibri" w:eastAsia="SimSun" w:hAnsi="Calibri" w:cs="Arial"/>
                <w:b/>
                <w:kern w:val="3"/>
                <w:sz w:val="28"/>
                <w:szCs w:val="20"/>
                <w:lang w:val="en-US" w:eastAsia="zh-CN" w:bidi="hi-IN"/>
              </w:rPr>
            </w:pPr>
          </w:p>
          <w:p w:rsidR="00CE5CA0" w:rsidRPr="00CE5CA0" w:rsidRDefault="00CE5CA0" w:rsidP="00CE5CA0">
            <w:pPr>
              <w:widowControl w:val="0"/>
              <w:spacing w:after="0" w:line="252" w:lineRule="auto"/>
              <w:rPr>
                <w:rFonts w:ascii="Calibri" w:eastAsia="SimSun" w:hAnsi="Calibri" w:cs="Arial"/>
                <w:b/>
                <w:kern w:val="3"/>
                <w:sz w:val="28"/>
                <w:szCs w:val="20"/>
                <w:lang w:eastAsia="zh-CN" w:bidi="hi-IN"/>
              </w:rPr>
            </w:pPr>
            <w:r w:rsidRPr="00CE5CA0">
              <w:rPr>
                <w:rFonts w:ascii="Academy" w:eastAsia="SimSun" w:hAnsi="Academy" w:cs="Arial"/>
                <w:b/>
                <w:kern w:val="3"/>
                <w:sz w:val="28"/>
                <w:szCs w:val="20"/>
                <w:lang w:eastAsia="zh-CN" w:bidi="hi-IN"/>
              </w:rPr>
              <w:object w:dxaOrig="1485" w:dyaOrig="14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4.2pt;height:71.25pt" o:ole="" fillcolor="window">
                  <v:imagedata r:id="rId5" o:title=""/>
                </v:shape>
                <o:OLEObject Type="Embed" ProgID="PBrush" ShapeID="_x0000_i1025" DrawAspect="Content" ObjectID="_1854018934" r:id="rId6"/>
              </w:object>
            </w:r>
          </w:p>
          <w:p w:rsidR="00CE5CA0" w:rsidRPr="00CE5CA0" w:rsidRDefault="00CE5CA0" w:rsidP="00CE5CA0">
            <w:pPr>
              <w:widowControl w:val="0"/>
              <w:spacing w:after="0" w:line="252" w:lineRule="auto"/>
              <w:rPr>
                <w:rFonts w:ascii="Calibri" w:eastAsia="SimSun" w:hAnsi="Calibri" w:cs="Arial"/>
                <w:b/>
                <w:kern w:val="3"/>
                <w:sz w:val="28"/>
                <w:szCs w:val="20"/>
                <w:lang w:eastAsia="zh-CN" w:bidi="hi-IN"/>
              </w:rPr>
            </w:pPr>
          </w:p>
          <w:p w:rsidR="00CE5CA0" w:rsidRPr="00CE5CA0" w:rsidRDefault="00CE5CA0" w:rsidP="00CE5CA0">
            <w:pPr>
              <w:widowControl w:val="0"/>
              <w:spacing w:after="0" w:line="252" w:lineRule="auto"/>
              <w:rPr>
                <w:rFonts w:ascii="Calibri" w:eastAsia="SimSun" w:hAnsi="Calibri" w:cs="Arial"/>
                <w:b/>
                <w:kern w:val="3"/>
                <w:sz w:val="28"/>
                <w:szCs w:val="20"/>
                <w:lang w:eastAsia="zh-CN" w:bidi="hi-IN"/>
              </w:rPr>
            </w:pPr>
          </w:p>
          <w:p w:rsidR="00CE5CA0" w:rsidRPr="00CE5CA0" w:rsidRDefault="00CE5CA0" w:rsidP="00CE5CA0">
            <w:pPr>
              <w:widowControl w:val="0"/>
              <w:spacing w:after="0" w:line="252" w:lineRule="auto"/>
              <w:rPr>
                <w:rFonts w:ascii="Calibri" w:eastAsia="SimSun" w:hAnsi="Calibri" w:cs="Arial"/>
                <w:b/>
                <w:kern w:val="3"/>
                <w:sz w:val="28"/>
                <w:szCs w:val="20"/>
                <w:lang w:eastAsia="zh-CN" w:bidi="hi-IN"/>
              </w:rPr>
            </w:pPr>
          </w:p>
          <w:p w:rsidR="00CE5CA0" w:rsidRPr="00CE5CA0" w:rsidRDefault="00CE5CA0" w:rsidP="00CE5CA0">
            <w:pPr>
              <w:widowControl w:val="0"/>
              <w:spacing w:after="0" w:line="252" w:lineRule="auto"/>
              <w:rPr>
                <w:rFonts w:ascii="Calibri" w:eastAsia="Tahoma" w:hAnsi="Calibri" w:cs="Tahoma"/>
                <w:color w:val="000000"/>
                <w:sz w:val="10"/>
                <w:szCs w:val="10"/>
                <w:lang w:val="en-US" w:bidi="ru-RU"/>
              </w:rPr>
            </w:pPr>
          </w:p>
        </w:tc>
        <w:tc>
          <w:tcPr>
            <w:tcW w:w="3800" w:type="dxa"/>
            <w:shd w:val="clear" w:color="auto" w:fill="FFFFFF"/>
            <w:vAlign w:val="bottom"/>
            <w:hideMark/>
          </w:tcPr>
          <w:p w:rsidR="00CE5CA0" w:rsidRPr="00CE5CA0" w:rsidRDefault="00CE5CA0" w:rsidP="00CE5CA0">
            <w:pPr>
              <w:widowControl w:val="0"/>
              <w:spacing w:after="0" w:line="25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CE5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РЕСПУБЛИКА ТЫВА, ТОДЖИНСКИЙ </w:t>
            </w:r>
            <w:proofErr w:type="gramStart"/>
            <w:r w:rsidRPr="00CE5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КОЖУУН,.</w:t>
            </w:r>
            <w:proofErr w:type="gramEnd"/>
          </w:p>
          <w:p w:rsidR="00CE5CA0" w:rsidRPr="00CE5CA0" w:rsidRDefault="00CE5CA0" w:rsidP="00CE5CA0">
            <w:pPr>
              <w:widowControl w:val="0"/>
              <w:spacing w:after="0" w:line="25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CE5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ХУРАЛ ПРЕДСТАВИТЕЛЕЙ СЕЛЬСКОГО ПОСЕЛЕНИЯ СУМОНА </w:t>
            </w:r>
            <w:proofErr w:type="gramStart"/>
            <w:r w:rsidRPr="00CE5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>ЫРБАН</w:t>
            </w:r>
            <w:r w:rsidRPr="00CE5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:.</w:t>
            </w:r>
            <w:proofErr w:type="gramEnd"/>
            <w:r w:rsidRPr="00CE5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</w:p>
          <w:p w:rsidR="00CE5CA0" w:rsidRPr="00CE5CA0" w:rsidRDefault="00CE5CA0" w:rsidP="00CE5CA0">
            <w:pPr>
              <w:widowControl w:val="0"/>
              <w:spacing w:after="0" w:line="25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CE5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668542, Республика Тыва, Тоджинский район, </w:t>
            </w:r>
            <w:proofErr w:type="spellStart"/>
            <w:r w:rsidRPr="00CE5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с.Ырбан</w:t>
            </w:r>
            <w:proofErr w:type="spellEnd"/>
            <w:r w:rsidRPr="00CE5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, ул. Промышленная,11, тел.8(39450)21703</w:t>
            </w:r>
          </w:p>
          <w:p w:rsidR="00CE5CA0" w:rsidRPr="00CE5CA0" w:rsidRDefault="00CE5CA0" w:rsidP="00CE5CA0">
            <w:pPr>
              <w:widowControl w:val="0"/>
              <w:spacing w:after="0" w:line="250" w:lineRule="exact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en-US" w:bidi="ru-RU"/>
              </w:rPr>
            </w:pPr>
            <w:r w:rsidRPr="00CE5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 w:bidi="ru-RU"/>
              </w:rPr>
              <w:t xml:space="preserve"> </w:t>
            </w:r>
            <w:r w:rsidRPr="00CE5C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 w:bidi="en-US"/>
              </w:rPr>
              <w:t xml:space="preserve">e-mail: </w:t>
            </w:r>
            <w:hyperlink r:id="rId7" w:history="1">
              <w:r w:rsidR="00C74BE9" w:rsidRPr="00F7280C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val="en-US" w:bidi="en-US"/>
                </w:rPr>
                <w:t>yrbanl</w:t>
              </w:r>
              <w:r w:rsidR="00C74BE9" w:rsidRPr="00C74BE9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val="en-US" w:bidi="en-US"/>
                </w:rPr>
                <w:t>23@</w:t>
              </w:r>
              <w:r w:rsidR="00C74BE9" w:rsidRPr="00F7280C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val="en-US" w:bidi="en-US"/>
                </w:rPr>
                <w:t>mail</w:t>
              </w:r>
              <w:r w:rsidR="00C74BE9" w:rsidRPr="00C74BE9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val="en-US" w:bidi="en-US"/>
                </w:rPr>
                <w:t>.</w:t>
              </w:r>
              <w:r w:rsidR="00C74BE9" w:rsidRPr="00F7280C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val="en-US" w:bidi="en-US"/>
                </w:rPr>
                <w:t>ru</w:t>
              </w:r>
            </w:hyperlink>
          </w:p>
        </w:tc>
      </w:tr>
    </w:tbl>
    <w:p w:rsidR="00C74BE9" w:rsidRPr="00C74BE9" w:rsidRDefault="00C74BE9" w:rsidP="00CE5CA0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CE5CA0" w:rsidRPr="00CE5CA0" w:rsidRDefault="00CE5CA0" w:rsidP="00CE5CA0">
      <w:pPr>
        <w:spacing w:after="20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CE5CA0">
        <w:rPr>
          <w:rFonts w:ascii="Arial" w:eastAsia="Calibri" w:hAnsi="Arial" w:cs="Arial"/>
          <w:b/>
          <w:sz w:val="24"/>
          <w:szCs w:val="24"/>
        </w:rPr>
        <w:t>РЕШЕНИЕ</w:t>
      </w:r>
    </w:p>
    <w:p w:rsidR="00CE5CA0" w:rsidRPr="00CE5CA0" w:rsidRDefault="00CE5CA0" w:rsidP="00CE5CA0">
      <w:pPr>
        <w:suppressAutoHyphens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CE5CA0">
        <w:rPr>
          <w:rFonts w:ascii="Arial" w:eastAsia="Times New Roman" w:hAnsi="Arial" w:cs="Arial"/>
          <w:b/>
          <w:sz w:val="24"/>
          <w:szCs w:val="24"/>
          <w:lang w:eastAsia="ar-SA"/>
        </w:rPr>
        <w:t>Хурала представителей сельского поселения сумона Ырбан</w:t>
      </w:r>
    </w:p>
    <w:p w:rsidR="00CE5CA0" w:rsidRPr="00C74BE9" w:rsidRDefault="00CE5CA0" w:rsidP="00CE5CA0">
      <w:pPr>
        <w:suppressAutoHyphens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CE5CA0">
        <w:rPr>
          <w:rFonts w:ascii="Arial" w:eastAsia="Times New Roman" w:hAnsi="Arial" w:cs="Arial"/>
          <w:b/>
          <w:sz w:val="24"/>
          <w:szCs w:val="24"/>
          <w:lang w:eastAsia="ar-SA"/>
        </w:rPr>
        <w:t>Тоджинского кожууна Республики Тыва</w:t>
      </w:r>
    </w:p>
    <w:p w:rsidR="00C74BE9" w:rsidRPr="00CE5CA0" w:rsidRDefault="00C74BE9" w:rsidP="00CE5CA0">
      <w:pPr>
        <w:suppressAutoHyphens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CE5CA0" w:rsidRPr="00C74BE9" w:rsidRDefault="00CE5CA0" w:rsidP="00CE5CA0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74BE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№ 12                        </w:t>
      </w:r>
      <w:r w:rsidR="00C74BE9" w:rsidRPr="00C74BE9">
        <w:rPr>
          <w:rFonts w:ascii="Arial" w:eastAsia="Times New Roman" w:hAnsi="Arial" w:cs="Arial"/>
          <w:b/>
          <w:sz w:val="24"/>
          <w:szCs w:val="24"/>
          <w:lang w:eastAsia="ru-RU"/>
        </w:rPr>
        <w:t>21 октября 2026г.</w:t>
      </w:r>
    </w:p>
    <w:p w:rsidR="00C74BE9" w:rsidRPr="00CE5CA0" w:rsidRDefault="00C74BE9" w:rsidP="00CE5CA0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E5CA0" w:rsidRPr="00CE5CA0" w:rsidRDefault="00CE5CA0" w:rsidP="00CE5CA0">
      <w:pPr>
        <w:spacing w:line="256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CE5CA0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О внесении изменений в Решение Хурала представителей сельского поселения сумона Ырбан Тоджинского кожууна Республики Тыва </w:t>
      </w:r>
      <w:r w:rsidRPr="00CE5CA0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от 09.07.2025г. № 7</w:t>
      </w:r>
      <w:r w:rsidRPr="00CE5CA0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«</w:t>
      </w:r>
      <w:r w:rsidRPr="00CE5CA0">
        <w:rPr>
          <w:rFonts w:ascii="Arial" w:eastAsia="Times New Roman" w:hAnsi="Arial" w:cs="Arial"/>
          <w:b/>
          <w:sz w:val="24"/>
          <w:szCs w:val="24"/>
          <w:lang w:eastAsia="ar-SA"/>
        </w:rPr>
        <w:t>Об установлении налога на имущество физических лиц»</w:t>
      </w:r>
    </w:p>
    <w:p w:rsidR="00CE5CA0" w:rsidRPr="00CE5CA0" w:rsidRDefault="00CE5CA0" w:rsidP="00CE5CA0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CE5CA0" w:rsidRPr="00CE5CA0" w:rsidRDefault="00CE5CA0" w:rsidP="00CE5CA0">
      <w:pPr>
        <w:spacing w:line="256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CE5CA0">
        <w:rPr>
          <w:rFonts w:ascii="Arial" w:eastAsia="Times New Roman" w:hAnsi="Arial" w:cs="Arial"/>
          <w:sz w:val="24"/>
          <w:szCs w:val="24"/>
          <w:lang w:eastAsia="ar-SA"/>
        </w:rPr>
        <w:t>В соответствии с главой 32 Налогового кодекса Российской Федерации, Федеральным законом от 6 октября 2003 г. № 131-ФЗ «Об общих принципах организации местного самоуправления в Российской Федерации», руководствуясь Уставом сельск</w:t>
      </w:r>
      <w:bookmarkStart w:id="0" w:name="_GoBack"/>
      <w:bookmarkEnd w:id="0"/>
      <w:r w:rsidRPr="00CE5CA0">
        <w:rPr>
          <w:rFonts w:ascii="Arial" w:eastAsia="Times New Roman" w:hAnsi="Arial" w:cs="Arial"/>
          <w:sz w:val="24"/>
          <w:szCs w:val="24"/>
          <w:lang w:eastAsia="ar-SA"/>
        </w:rPr>
        <w:t xml:space="preserve">ого поселения </w:t>
      </w:r>
      <w:proofErr w:type="spellStart"/>
      <w:r w:rsidRPr="00CE5CA0">
        <w:rPr>
          <w:rFonts w:ascii="Arial" w:eastAsia="Times New Roman" w:hAnsi="Arial" w:cs="Arial"/>
          <w:sz w:val="24"/>
          <w:szCs w:val="24"/>
          <w:lang w:eastAsia="ar-SA"/>
        </w:rPr>
        <w:t>сумон</w:t>
      </w:r>
      <w:proofErr w:type="spellEnd"/>
      <w:r w:rsidRPr="00CE5CA0">
        <w:rPr>
          <w:rFonts w:ascii="Arial" w:eastAsia="Times New Roman" w:hAnsi="Arial" w:cs="Arial"/>
          <w:sz w:val="24"/>
          <w:szCs w:val="24"/>
          <w:lang w:eastAsia="ar-SA"/>
        </w:rPr>
        <w:t xml:space="preserve"> Ырбан Тоджинского кожууна Республики Тыва, Хурал представителей сельского поселения </w:t>
      </w:r>
      <w:proofErr w:type="spellStart"/>
      <w:r w:rsidRPr="00CE5CA0">
        <w:rPr>
          <w:rFonts w:ascii="Arial" w:eastAsia="Times New Roman" w:hAnsi="Arial" w:cs="Arial"/>
          <w:sz w:val="24"/>
          <w:szCs w:val="24"/>
          <w:lang w:eastAsia="ar-SA"/>
        </w:rPr>
        <w:t>сумон</w:t>
      </w:r>
      <w:proofErr w:type="spellEnd"/>
      <w:r w:rsidRPr="00CE5CA0">
        <w:rPr>
          <w:rFonts w:ascii="Arial" w:eastAsia="Times New Roman" w:hAnsi="Arial" w:cs="Arial"/>
          <w:sz w:val="24"/>
          <w:szCs w:val="24"/>
          <w:lang w:eastAsia="ar-SA"/>
        </w:rPr>
        <w:t xml:space="preserve"> Ырбан Тоджинского кожууна, </w:t>
      </w:r>
      <w:r w:rsidRPr="00CE5CA0">
        <w:rPr>
          <w:rFonts w:ascii="Arial" w:eastAsia="Times New Roman" w:hAnsi="Arial" w:cs="Arial"/>
          <w:b/>
          <w:sz w:val="24"/>
          <w:szCs w:val="24"/>
          <w:lang w:eastAsia="ar-SA"/>
        </w:rPr>
        <w:t>РЕШИЛ:</w:t>
      </w:r>
    </w:p>
    <w:p w:rsidR="00CE5CA0" w:rsidRPr="00CE5CA0" w:rsidRDefault="00CE5CA0" w:rsidP="00CE5CA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CE5CA0" w:rsidRPr="00CE5CA0" w:rsidRDefault="00CE5CA0" w:rsidP="00CE5CA0">
      <w:pPr>
        <w:spacing w:line="25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E5CA0">
        <w:rPr>
          <w:rFonts w:ascii="Arial" w:eastAsia="Times New Roman" w:hAnsi="Arial" w:cs="Arial"/>
          <w:sz w:val="24"/>
          <w:szCs w:val="24"/>
          <w:lang w:eastAsia="ar-SA"/>
        </w:rPr>
        <w:t xml:space="preserve"> 1. Внести в Решение Хурала представителей сельского поселения сумона Ырбан Тоджинского кожууна Республики Тыва от 09.07.2025 № 7 «Об установлении налога на имущество физических лиц» </w:t>
      </w:r>
      <w:r w:rsidRPr="00CE5CA0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следующие </w:t>
      </w:r>
      <w:r w:rsidRPr="00CE5CA0">
        <w:rPr>
          <w:rFonts w:ascii="Arial" w:eastAsia="Times New Roman" w:hAnsi="Arial" w:cs="Arial"/>
          <w:sz w:val="24"/>
          <w:szCs w:val="24"/>
          <w:lang w:eastAsia="ar-SA"/>
        </w:rPr>
        <w:t>изменения:</w:t>
      </w:r>
    </w:p>
    <w:p w:rsidR="00CE5CA0" w:rsidRPr="00CE5CA0" w:rsidRDefault="00CE5CA0" w:rsidP="00CE5CA0">
      <w:pPr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CE5CA0">
        <w:rPr>
          <w:rFonts w:ascii="Arial" w:eastAsia="Times New Roman" w:hAnsi="Arial" w:cs="Arial"/>
          <w:sz w:val="24"/>
          <w:szCs w:val="24"/>
          <w:lang w:eastAsia="ru-RU"/>
        </w:rPr>
        <w:t xml:space="preserve">1.1.  пункт 3.  Изложить в новой редакции   </w:t>
      </w:r>
    </w:p>
    <w:p w:rsidR="00CE5CA0" w:rsidRPr="00CE5CA0" w:rsidRDefault="00CE5CA0" w:rsidP="00CE5CA0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5CA0">
        <w:rPr>
          <w:rFonts w:ascii="Arial" w:eastAsia="Times New Roman" w:hAnsi="Arial" w:cs="Arial"/>
          <w:sz w:val="24"/>
          <w:szCs w:val="24"/>
          <w:lang w:eastAsia="ru-RU"/>
        </w:rPr>
        <w:t>1)  0,2 процента в отношении:</w:t>
      </w:r>
    </w:p>
    <w:p w:rsidR="00CE5CA0" w:rsidRPr="00CE5CA0" w:rsidRDefault="00CE5CA0" w:rsidP="00CE5C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5CA0">
        <w:rPr>
          <w:rFonts w:ascii="Arial" w:eastAsia="Times New Roman" w:hAnsi="Arial" w:cs="Arial"/>
          <w:sz w:val="24"/>
          <w:szCs w:val="24"/>
          <w:lang w:eastAsia="ru-RU"/>
        </w:rPr>
        <w:t xml:space="preserve">      - жилых домов, частей жилых домов, квартир, частей квартир, комнат;</w:t>
      </w:r>
    </w:p>
    <w:p w:rsidR="00CE5CA0" w:rsidRPr="00CE5CA0" w:rsidRDefault="00CE5CA0" w:rsidP="00CE5C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5CA0">
        <w:rPr>
          <w:rFonts w:ascii="Arial" w:eastAsia="Times New Roman" w:hAnsi="Arial" w:cs="Arial"/>
          <w:sz w:val="24"/>
          <w:szCs w:val="24"/>
          <w:lang w:eastAsia="ru-RU"/>
        </w:rPr>
        <w:t xml:space="preserve">      - объектов незавершённого строительства в случае, если проектируемым назначением таких объектов является жилой дом;</w:t>
      </w:r>
    </w:p>
    <w:p w:rsidR="00CE5CA0" w:rsidRPr="00CE5CA0" w:rsidRDefault="00CE5CA0" w:rsidP="00CE5C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5CA0">
        <w:rPr>
          <w:rFonts w:ascii="Arial" w:eastAsia="Times New Roman" w:hAnsi="Arial" w:cs="Arial"/>
          <w:sz w:val="24"/>
          <w:szCs w:val="24"/>
          <w:lang w:eastAsia="ru-RU"/>
        </w:rPr>
        <w:t xml:space="preserve">      - единых недвижимых комплексов, в состав которых входит хотя бы один жилой дом;</w:t>
      </w:r>
    </w:p>
    <w:p w:rsidR="00CE5CA0" w:rsidRPr="00CE5CA0" w:rsidRDefault="00CE5CA0" w:rsidP="00CE5C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5CA0">
        <w:rPr>
          <w:rFonts w:ascii="Arial" w:eastAsia="Times New Roman" w:hAnsi="Arial" w:cs="Arial"/>
          <w:sz w:val="24"/>
          <w:szCs w:val="24"/>
          <w:lang w:eastAsia="ru-RU"/>
        </w:rPr>
        <w:t xml:space="preserve">      - гаражей и </w:t>
      </w:r>
      <w:proofErr w:type="spellStart"/>
      <w:r w:rsidRPr="00CE5CA0">
        <w:rPr>
          <w:rFonts w:ascii="Arial" w:eastAsia="Times New Roman" w:hAnsi="Arial" w:cs="Arial"/>
          <w:sz w:val="24"/>
          <w:szCs w:val="24"/>
          <w:lang w:eastAsia="ru-RU"/>
        </w:rPr>
        <w:t>машино</w:t>
      </w:r>
      <w:proofErr w:type="spellEnd"/>
      <w:r w:rsidRPr="00CE5CA0">
        <w:rPr>
          <w:rFonts w:ascii="Arial" w:eastAsia="Times New Roman" w:hAnsi="Arial" w:cs="Arial"/>
          <w:sz w:val="24"/>
          <w:szCs w:val="24"/>
          <w:lang w:eastAsia="ru-RU"/>
        </w:rPr>
        <w:t>-мест, в том числе расположенных в объектах налогообложения, указанных в подпункте 2 настоящего пункта;</w:t>
      </w:r>
    </w:p>
    <w:p w:rsidR="00CE5CA0" w:rsidRPr="00CE5CA0" w:rsidRDefault="00CE5CA0" w:rsidP="00CE5C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5CA0">
        <w:rPr>
          <w:rFonts w:ascii="Arial" w:eastAsia="Times New Roman" w:hAnsi="Arial" w:cs="Arial"/>
          <w:sz w:val="24"/>
          <w:szCs w:val="24"/>
          <w:lang w:eastAsia="ru-RU"/>
        </w:rPr>
        <w:t xml:space="preserve">       - 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строительства.</w:t>
      </w:r>
    </w:p>
    <w:p w:rsidR="00CE5CA0" w:rsidRPr="00CE5CA0" w:rsidRDefault="00CE5CA0" w:rsidP="00CE5C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5CA0">
        <w:rPr>
          <w:rFonts w:ascii="Arial" w:eastAsia="Times New Roman" w:hAnsi="Arial" w:cs="Arial"/>
          <w:sz w:val="24"/>
          <w:szCs w:val="24"/>
          <w:lang w:eastAsia="ru-RU"/>
        </w:rPr>
        <w:t xml:space="preserve">      2) 2 процента в отношении объектов налогообложения, включённых в перечень, определяемый в соответствии с пунктом 7 статьи 378.2 Налогового кодекса Российской Федерации, в отношении объектов налогообложения, </w:t>
      </w:r>
      <w:r w:rsidRPr="00CE5CA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предусмотренных абзацем вторым пункта 10 статьи 378.2 Налогового кодекса Российской Федерации;</w:t>
      </w:r>
    </w:p>
    <w:p w:rsidR="00CE5CA0" w:rsidRPr="00CE5CA0" w:rsidRDefault="00CE5CA0" w:rsidP="00CE5C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5CA0">
        <w:rPr>
          <w:rFonts w:ascii="Arial" w:eastAsia="Times New Roman" w:hAnsi="Arial" w:cs="Arial"/>
          <w:sz w:val="24"/>
          <w:szCs w:val="24"/>
          <w:lang w:eastAsia="ru-RU"/>
        </w:rPr>
        <w:t xml:space="preserve">      2.1) 2,5 процента в отношении объектов налогообложения, кадастровая стоимость каждого из которых превышает 300 миллионов рублей;</w:t>
      </w:r>
    </w:p>
    <w:p w:rsidR="00CE5CA0" w:rsidRPr="00CE5CA0" w:rsidRDefault="00CE5CA0" w:rsidP="00CE5C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5CA0">
        <w:rPr>
          <w:rFonts w:ascii="Arial" w:eastAsia="Times New Roman" w:hAnsi="Arial" w:cs="Arial"/>
          <w:sz w:val="24"/>
          <w:szCs w:val="24"/>
          <w:lang w:eastAsia="ru-RU"/>
        </w:rPr>
        <w:t xml:space="preserve">      3)  0,5 процента в отношении прочих объектов налогообложения.</w:t>
      </w:r>
    </w:p>
    <w:p w:rsidR="00CE5CA0" w:rsidRPr="00CE5CA0" w:rsidRDefault="00CE5CA0" w:rsidP="00CE5C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E5CA0" w:rsidRPr="00CE5CA0" w:rsidRDefault="00CE5CA0" w:rsidP="00CE5C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5CA0">
        <w:rPr>
          <w:rFonts w:ascii="Arial" w:eastAsia="Times New Roman" w:hAnsi="Arial" w:cs="Arial"/>
          <w:sz w:val="24"/>
          <w:szCs w:val="24"/>
          <w:lang w:eastAsia="ru-RU"/>
        </w:rPr>
        <w:t>2. Настоящее решение подлежит опубликованию в газете «</w:t>
      </w:r>
      <w:proofErr w:type="spellStart"/>
      <w:r w:rsidRPr="00CE5CA0">
        <w:rPr>
          <w:rFonts w:ascii="Arial" w:eastAsia="Times New Roman" w:hAnsi="Arial" w:cs="Arial"/>
          <w:sz w:val="24"/>
          <w:szCs w:val="24"/>
          <w:lang w:eastAsia="ru-RU"/>
        </w:rPr>
        <w:t>Байлак</w:t>
      </w:r>
      <w:proofErr w:type="spellEnd"/>
      <w:r w:rsidRPr="00CE5CA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CE5CA0">
        <w:rPr>
          <w:rFonts w:ascii="Arial" w:eastAsia="Times New Roman" w:hAnsi="Arial" w:cs="Arial"/>
          <w:sz w:val="24"/>
          <w:szCs w:val="24"/>
          <w:lang w:eastAsia="ru-RU"/>
        </w:rPr>
        <w:t>Тожу</w:t>
      </w:r>
      <w:proofErr w:type="spellEnd"/>
      <w:r w:rsidRPr="00CE5CA0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CE5CA0" w:rsidRPr="00CE5CA0" w:rsidRDefault="00CE5CA0" w:rsidP="00CE5C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E5CA0" w:rsidRPr="00CE5CA0" w:rsidRDefault="00CE5CA0" w:rsidP="00CE5C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CE5C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Настоящее решение вступает в силу по истечении месяца со дня его официального опубликования, но не ранее 1 января 2027 года.</w:t>
      </w:r>
      <w:r w:rsidRPr="00CE5CA0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</w:p>
    <w:p w:rsidR="00CE5CA0" w:rsidRPr="00CE5CA0" w:rsidRDefault="00CE5CA0" w:rsidP="00CE5CA0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CE5CA0">
        <w:rPr>
          <w:rFonts w:ascii="Arial" w:eastAsia="Times New Roman" w:hAnsi="Arial" w:cs="Arial"/>
          <w:sz w:val="24"/>
          <w:szCs w:val="24"/>
          <w:lang w:eastAsia="ar-SA"/>
        </w:rPr>
        <w:t xml:space="preserve">     </w:t>
      </w:r>
    </w:p>
    <w:p w:rsidR="00C74BE9" w:rsidRDefault="00C74BE9" w:rsidP="00C74BE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4BE9" w:rsidRPr="00C74BE9" w:rsidRDefault="00C74BE9" w:rsidP="00C74BE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4BE9">
        <w:rPr>
          <w:rFonts w:ascii="Arial" w:eastAsia="Times New Roman" w:hAnsi="Arial" w:cs="Arial"/>
          <w:sz w:val="24"/>
          <w:szCs w:val="24"/>
          <w:lang w:eastAsia="ru-RU"/>
        </w:rPr>
        <w:t>Глава-Председатель</w:t>
      </w:r>
    </w:p>
    <w:p w:rsidR="00C74BE9" w:rsidRPr="00C74BE9" w:rsidRDefault="00C74BE9" w:rsidP="00C74BE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4BE9">
        <w:rPr>
          <w:rFonts w:ascii="Arial" w:eastAsia="Times New Roman" w:hAnsi="Arial" w:cs="Arial"/>
          <w:sz w:val="24"/>
          <w:szCs w:val="24"/>
          <w:lang w:eastAsia="ru-RU"/>
        </w:rPr>
        <w:t xml:space="preserve">Хурала представителей                                               Л. Г. </w:t>
      </w:r>
      <w:proofErr w:type="spellStart"/>
      <w:r w:rsidRPr="00C74BE9">
        <w:rPr>
          <w:rFonts w:ascii="Arial" w:eastAsia="Times New Roman" w:hAnsi="Arial" w:cs="Arial"/>
          <w:sz w:val="24"/>
          <w:szCs w:val="24"/>
          <w:lang w:eastAsia="ru-RU"/>
        </w:rPr>
        <w:t>Лучицкая</w:t>
      </w:r>
      <w:proofErr w:type="spellEnd"/>
      <w:r w:rsidRPr="00C74BE9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</w:p>
    <w:p w:rsidR="00C74BE9" w:rsidRPr="00C74BE9" w:rsidRDefault="00C74BE9" w:rsidP="00C74BE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2637" w:rsidRPr="00C74BE9" w:rsidRDefault="00945FC6">
      <w:pPr>
        <w:rPr>
          <w:rFonts w:ascii="Arial" w:hAnsi="Arial" w:cs="Arial"/>
          <w:sz w:val="24"/>
          <w:szCs w:val="24"/>
        </w:rPr>
      </w:pPr>
    </w:p>
    <w:sectPr w:rsidR="00EC2637" w:rsidRPr="00C74B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817"/>
    <w:rsid w:val="002F361A"/>
    <w:rsid w:val="007A7923"/>
    <w:rsid w:val="00823817"/>
    <w:rsid w:val="00945FC6"/>
    <w:rsid w:val="00C74BE9"/>
    <w:rsid w:val="00CE5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3AE04"/>
  <w15:chartTrackingRefBased/>
  <w15:docId w15:val="{117E807B-A6C3-4E87-8C80-304F52FAC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4BE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45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45F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yrbanl23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hyperlink" Target="mailto:yrbanl23@mail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2026-10-20T09:27:00Z</cp:lastPrinted>
  <dcterms:created xsi:type="dcterms:W3CDTF">2026-10-20T09:21:00Z</dcterms:created>
  <dcterms:modified xsi:type="dcterms:W3CDTF">2026-10-20T09:29:00Z</dcterms:modified>
</cp:coreProperties>
</file>