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DF6F02" w:rsidTr="00DF6F02">
        <w:trPr>
          <w:trHeight w:val="2561"/>
        </w:trPr>
        <w:tc>
          <w:tcPr>
            <w:tcW w:w="4696" w:type="dxa"/>
          </w:tcPr>
          <w:p w:rsidR="00DF6F02" w:rsidRDefault="00DF6F0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</w:p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F6F02" w:rsidRDefault="00DF6F02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DF6F02" w:rsidRDefault="00DF6F0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29342596" r:id="rId5"/>
              </w:object>
            </w:r>
          </w:p>
        </w:tc>
        <w:tc>
          <w:tcPr>
            <w:tcW w:w="4271" w:type="dxa"/>
          </w:tcPr>
          <w:p w:rsidR="00DF6F02" w:rsidRDefault="00DF6F0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DF6F02" w:rsidRDefault="00DF6F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DF6F02" w:rsidRDefault="00DF6F0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DF6F02" w:rsidRDefault="00DF6F0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F6F02" w:rsidRDefault="00DF6F0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DF6F02" w:rsidRDefault="00DF6F0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DF6F02" w:rsidRDefault="00DF6F0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DF6F02" w:rsidRDefault="00DF6F0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DF6F02" w:rsidTr="00DF6F02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6F02" w:rsidRDefault="00DF6F0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6F02" w:rsidRDefault="00DF6F0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6F02" w:rsidRDefault="00DF6F02">
            <w:pPr>
              <w:spacing w:after="0"/>
              <w:jc w:val="right"/>
              <w:rPr>
                <w:rFonts w:eastAsia="Times New Roman" w:cs="Times New Roman"/>
                <w:b/>
                <w:sz w:val="28"/>
                <w:szCs w:val="20"/>
              </w:rPr>
            </w:pPr>
          </w:p>
        </w:tc>
      </w:tr>
      <w:tr w:rsidR="00DF6F02" w:rsidTr="00DF6F02">
        <w:trPr>
          <w:trHeight w:val="337"/>
        </w:trPr>
        <w:tc>
          <w:tcPr>
            <w:tcW w:w="4696" w:type="dxa"/>
          </w:tcPr>
          <w:p w:rsidR="00DF6F02" w:rsidRDefault="00DF6F0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DF6F02" w:rsidRDefault="00DF6F0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DF6F02" w:rsidRDefault="00DF6F0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DF6F02" w:rsidTr="00DF6F02">
        <w:trPr>
          <w:trHeight w:val="323"/>
        </w:trPr>
        <w:tc>
          <w:tcPr>
            <w:tcW w:w="4696" w:type="dxa"/>
            <w:hideMark/>
          </w:tcPr>
          <w:p w:rsidR="00DF6F02" w:rsidRDefault="00DF6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16</w:t>
            </w:r>
          </w:p>
        </w:tc>
        <w:tc>
          <w:tcPr>
            <w:tcW w:w="1625" w:type="dxa"/>
          </w:tcPr>
          <w:p w:rsidR="00DF6F02" w:rsidRDefault="00DF6F0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DF6F02" w:rsidRDefault="00DF6F02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 08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ноября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DF6F02" w:rsidRDefault="00DF6F02" w:rsidP="00DF6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F6F02" w:rsidRDefault="00DF6F02" w:rsidP="00DF6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F6F02" w:rsidRDefault="00DF6F02" w:rsidP="00DF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F6F02" w:rsidRDefault="00DF6F02" w:rsidP="00DF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DF6F02" w:rsidRDefault="00DF6F02" w:rsidP="00DF6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Об утверждении Порядка формирования и ведения реестра источников доходов </w:t>
      </w:r>
      <w:proofErr w:type="gramStart"/>
      <w:r>
        <w:rPr>
          <w:rStyle w:val="a4"/>
          <w:rFonts w:ascii="Arial" w:hAnsi="Arial" w:cs="Arial"/>
          <w:color w:val="3C3C3C"/>
          <w:sz w:val="27"/>
          <w:szCs w:val="27"/>
        </w:rPr>
        <w:t>бюджета  сельского</w:t>
      </w:r>
      <w:proofErr w:type="gram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поселения.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  <w:proofErr w:type="gramStart"/>
      <w:r>
        <w:rPr>
          <w:sz w:val="28"/>
          <w:szCs w:val="28"/>
        </w:rPr>
        <w:t>Уставом  сельского</w:t>
      </w:r>
      <w:proofErr w:type="gramEnd"/>
      <w:r>
        <w:rPr>
          <w:sz w:val="28"/>
          <w:szCs w:val="28"/>
        </w:rPr>
        <w:t xml:space="preserve"> поселения, администрация сельского поселения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и ведения реестра источников доходов бюджета сельского поселения согласно приложению.</w:t>
      </w:r>
      <w:r>
        <w:rPr>
          <w:sz w:val="28"/>
          <w:szCs w:val="28"/>
        </w:rPr>
        <w:br/>
        <w:t>2. Опубликовать постановление на официальном сайте сельского поселения в сети Интернет.</w:t>
      </w:r>
      <w:r>
        <w:rPr>
          <w:sz w:val="28"/>
          <w:szCs w:val="28"/>
        </w:rPr>
        <w:br/>
        <w:t>3. Контроль за исполнением постановления оставляю за собой.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F6F02" w:rsidRDefault="00C91210" w:rsidP="00DF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председателя</w:t>
      </w:r>
      <w:r w:rsidR="00DF6F02">
        <w:rPr>
          <w:rFonts w:ascii="Times New Roman" w:hAnsi="Times New Roman" w:cs="Times New Roman"/>
          <w:sz w:val="28"/>
          <w:szCs w:val="28"/>
        </w:rPr>
        <w:t xml:space="preserve"> СПС</w:t>
      </w:r>
      <w:r>
        <w:rPr>
          <w:rFonts w:ascii="Times New Roman" w:hAnsi="Times New Roman" w:cs="Times New Roman"/>
          <w:sz w:val="28"/>
          <w:szCs w:val="28"/>
        </w:rPr>
        <w:t xml:space="preserve"> Ырбан                   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br/>
        <w:t xml:space="preserve">к </w:t>
      </w:r>
      <w:r w:rsidR="00C91210">
        <w:rPr>
          <w:sz w:val="28"/>
          <w:szCs w:val="28"/>
        </w:rPr>
        <w:t>постановлению администрации</w:t>
      </w:r>
      <w:r w:rsidR="00C91210">
        <w:rPr>
          <w:sz w:val="28"/>
          <w:szCs w:val="28"/>
        </w:rPr>
        <w:br/>
        <w:t>от 08.11.2022г. №16</w:t>
      </w:r>
      <w:r>
        <w:rPr>
          <w:sz w:val="28"/>
          <w:szCs w:val="28"/>
        </w:rPr>
        <w:t xml:space="preserve"> 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Порядок формирования и ведения реестра источников доходов бюджета сельского поселения с. Ырбан</w:t>
      </w:r>
    </w:p>
    <w:p w:rsidR="00DF6F02" w:rsidRDefault="00DF6F02" w:rsidP="00DF6F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формирования и ведения реестра источников доходов бюджета сельского поселения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сельского поселения.</w:t>
      </w:r>
      <w:r>
        <w:rPr>
          <w:sz w:val="28"/>
          <w:szCs w:val="28"/>
        </w:rPr>
        <w:br/>
        <w:t xml:space="preserve">2. Реестр источников доходов бюджета – свод информации о доходах бюджета по источникам доходов бюджета сельского поселения, формируемой в процессе составления, утверждения и исполнения бюджета, на основании перечня источников доходов бюджета сельского поселения с. Ырбан  </w:t>
      </w:r>
      <w:r>
        <w:rPr>
          <w:sz w:val="28"/>
          <w:szCs w:val="28"/>
        </w:rPr>
        <w:br/>
        <w:t>3. Формирование и ведение реестра источников доходов бюджета сельского поселения осуществляется главным бухгалтером Администрации сельского поселения (далее – главный бухгалтер) в соответствии с требованиями настоящего Порядка.</w:t>
      </w:r>
      <w:r>
        <w:rPr>
          <w:sz w:val="28"/>
          <w:szCs w:val="28"/>
        </w:rPr>
        <w:br/>
        <w:t>4. Администрация осуществляет проверку фрагментов реестра источников доходов, на предмет отсутствия искажений и неточностей в обязательных реквизитах нормативных правовых актов Российской Федерации, республики Тыва, муниципальных правовых актов органов местного самоуправления  сельского поселения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доходов, а также на предмет соответствия нормам действующего законодательства муниципальных правовых актов.</w:t>
      </w:r>
      <w:r>
        <w:rPr>
          <w:sz w:val="28"/>
          <w:szCs w:val="28"/>
        </w:rPr>
        <w:br/>
        <w:t>5. Формирование и ведение реестра источников доходов бюджета  сельского поселения с. Ырбан осуществляется в бумажном и электронном форматах.</w:t>
      </w:r>
      <w:r>
        <w:rPr>
          <w:sz w:val="28"/>
          <w:szCs w:val="28"/>
        </w:rPr>
        <w:br/>
        <w:t>6. Формирование и ведение реестра источников доходов бюджета сельского поселения осуществляется по форме согласно приложению к настоящему Порядку.</w:t>
      </w:r>
      <w:r>
        <w:rPr>
          <w:sz w:val="28"/>
          <w:szCs w:val="28"/>
        </w:rPr>
        <w:br/>
        <w:t>7. Данные реестра используются при составлении проекта бюджета сельского поселения  с. Ырбан на очередной финансовый год и плановый период.</w:t>
      </w: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p w:rsidR="00DF6F02" w:rsidRDefault="00DF6F02" w:rsidP="00DF6F0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36178" w:rsidRDefault="00642321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97"/>
    <w:rsid w:val="00214797"/>
    <w:rsid w:val="002325BE"/>
    <w:rsid w:val="002A0E3F"/>
    <w:rsid w:val="00642321"/>
    <w:rsid w:val="00C91210"/>
    <w:rsid w:val="00D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642"/>
  <w15:chartTrackingRefBased/>
  <w15:docId w15:val="{B4A80A8D-82A6-4AE1-B896-51D3FF9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2022-11-07T09:08:00Z</cp:lastPrinted>
  <dcterms:created xsi:type="dcterms:W3CDTF">2022-11-07T09:05:00Z</dcterms:created>
  <dcterms:modified xsi:type="dcterms:W3CDTF">2022-11-07T09:10:00Z</dcterms:modified>
</cp:coreProperties>
</file>