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2F498C" w:rsidTr="002F498C">
        <w:trPr>
          <w:trHeight w:val="2196"/>
        </w:trPr>
        <w:tc>
          <w:tcPr>
            <w:tcW w:w="4078" w:type="dxa"/>
          </w:tcPr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ТОЖУ КОЖУУННУН</w:t>
            </w:r>
          </w:p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ЫРБАН КОДЭЭ ЧАГЫРГА</w:t>
            </w:r>
          </w:p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ЧЕРИНИН</w:t>
            </w:r>
          </w:p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ТОЛЭЭЛЕКЧИЛЕР ХУРАЛЫ</w:t>
            </w:r>
          </w:p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98C" w:rsidRDefault="002F498C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639" w:type="dxa"/>
            <w:hideMark/>
          </w:tcPr>
          <w:p w:rsidR="002F498C" w:rsidRDefault="002F498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  <w:lang w:eastAsia="ar-SA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0165778" r:id="rId6"/>
              </w:object>
            </w:r>
          </w:p>
        </w:tc>
        <w:tc>
          <w:tcPr>
            <w:tcW w:w="4306" w:type="dxa"/>
          </w:tcPr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ХУРАЛ ПРЕДСТАВИТЕЛЕЙ</w:t>
            </w: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СУМОНА ЫРБАН</w:t>
            </w: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ТОДЖИНСКОГО КОЖУУНА</w:t>
            </w: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с. Ырбан, ул. Промышленная 10</w:t>
            </w: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тел. 8-394-50-2-17-03</w:t>
            </w:r>
          </w:p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 xml:space="preserve">                                     </w:t>
            </w:r>
          </w:p>
        </w:tc>
      </w:tr>
      <w:tr w:rsidR="002F498C" w:rsidTr="002F498C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498C" w:rsidRDefault="002F498C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498C" w:rsidRDefault="002F498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498C" w:rsidRPr="002F498C" w:rsidRDefault="002F498C">
            <w:pPr>
              <w:suppressAutoHyphens/>
              <w:spacing w:after="0" w:line="276" w:lineRule="auto"/>
              <w:jc w:val="right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2F498C" w:rsidTr="002F498C">
        <w:trPr>
          <w:trHeight w:val="366"/>
        </w:trPr>
        <w:tc>
          <w:tcPr>
            <w:tcW w:w="4078" w:type="dxa"/>
          </w:tcPr>
          <w:p w:rsidR="002F498C" w:rsidRDefault="002F498C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</w:tcPr>
          <w:p w:rsidR="002F498C" w:rsidRDefault="002F498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</w:tcPr>
          <w:p w:rsidR="002F498C" w:rsidRDefault="002F498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2F498C" w:rsidTr="002F498C">
        <w:trPr>
          <w:trHeight w:val="349"/>
        </w:trPr>
        <w:tc>
          <w:tcPr>
            <w:tcW w:w="4078" w:type="dxa"/>
            <w:hideMark/>
          </w:tcPr>
          <w:p w:rsidR="002F498C" w:rsidRDefault="002F49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82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9" w:type="dxa"/>
          </w:tcPr>
          <w:p w:rsidR="002F498C" w:rsidRDefault="002F498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hideMark/>
          </w:tcPr>
          <w:p w:rsidR="002F498C" w:rsidRDefault="002F498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«  </w:t>
            </w:r>
            <w:r w:rsidR="008272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 »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</w:tr>
    </w:tbl>
    <w:p w:rsidR="002F498C" w:rsidRDefault="002F498C" w:rsidP="002F498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98C" w:rsidRDefault="002F498C" w:rsidP="002F498C">
      <w:pPr>
        <w:autoSpaceDE w:val="0"/>
        <w:autoSpaceDN w:val="0"/>
        <w:adjustRightInd w:val="0"/>
        <w:spacing w:before="154" w:after="0" w:line="240" w:lineRule="auto"/>
        <w:ind w:left="422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:rsidR="002F498C" w:rsidRDefault="002F498C" w:rsidP="002F498C">
      <w:pPr>
        <w:autoSpaceDE w:val="0"/>
        <w:autoSpaceDN w:val="0"/>
        <w:adjustRightInd w:val="0"/>
        <w:spacing w:before="14" w:after="0" w:line="240" w:lineRule="auto"/>
        <w:ind w:left="103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Хурала представителей сельского поселения сумона Ырбан</w:t>
      </w:r>
    </w:p>
    <w:p w:rsidR="002F498C" w:rsidRDefault="002F498C" w:rsidP="002F498C">
      <w:pPr>
        <w:autoSpaceDE w:val="0"/>
        <w:autoSpaceDN w:val="0"/>
        <w:adjustRightInd w:val="0"/>
        <w:spacing w:after="0" w:line="240" w:lineRule="exact"/>
        <w:ind w:firstLine="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98C" w:rsidRPr="002F498C" w:rsidRDefault="002F498C" w:rsidP="002F4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сельского поселения сумона Ырбан Тоджинского кожууна</w:t>
      </w:r>
    </w:p>
    <w:p w:rsidR="002F498C" w:rsidRPr="002F498C" w:rsidRDefault="002F498C" w:rsidP="002F4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B2" w:rsidRPr="00747FB2" w:rsidRDefault="002F498C" w:rsidP="00747FB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498C"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21.12.2001г. № 178-ФЗ «О приватизации государственного и муниципального имущества», ст. 51 Федерального закона от 06.10.2003г. №131-ФЗ «Об общих принципах организации местного самоуправления в Российской Федерации</w:t>
      </w:r>
      <w:proofErr w:type="gramStart"/>
      <w:r w:rsidRPr="002F498C">
        <w:rPr>
          <w:rFonts w:ascii="Times New Roman" w:hAnsi="Times New Roman" w:cs="Times New Roman"/>
          <w:sz w:val="28"/>
          <w:szCs w:val="28"/>
          <w:lang w:eastAsia="ru-RU"/>
        </w:rPr>
        <w:t>»,  Ус</w:t>
      </w:r>
      <w:r w:rsidR="00747FB2" w:rsidRPr="00747FB2">
        <w:rPr>
          <w:rFonts w:ascii="Times New Roman" w:hAnsi="Times New Roman" w:cs="Times New Roman"/>
          <w:sz w:val="28"/>
          <w:szCs w:val="28"/>
          <w:lang w:eastAsia="ru-RU"/>
        </w:rPr>
        <w:t>тавом</w:t>
      </w:r>
      <w:proofErr w:type="gramEnd"/>
      <w:r w:rsidR="00747FB2" w:rsidRPr="00747FB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747FB2" w:rsidRPr="00747FB2">
        <w:rPr>
          <w:rFonts w:ascii="Times New Roman" w:hAnsi="Times New Roman" w:cs="Times New Roman"/>
          <w:sz w:val="28"/>
          <w:szCs w:val="28"/>
        </w:rPr>
        <w:t xml:space="preserve">Хурал представителей сельского поселения сумона Ырбан </w:t>
      </w:r>
      <w:r w:rsidR="00747FB2" w:rsidRPr="00747FB2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="00747FB2" w:rsidRPr="00747FB2">
        <w:rPr>
          <w:rFonts w:ascii="Times New Roman" w:hAnsi="Times New Roman" w:cs="Times New Roman"/>
          <w:sz w:val="28"/>
          <w:szCs w:val="28"/>
        </w:rPr>
        <w:t xml:space="preserve">, решил: </w:t>
      </w:r>
    </w:p>
    <w:p w:rsidR="002F498C" w:rsidRPr="002F498C" w:rsidRDefault="002F498C" w:rsidP="002F4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98C" w:rsidRPr="002F498C" w:rsidRDefault="002F498C" w:rsidP="002F49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</w:t>
      </w:r>
      <w:proofErr w:type="gramStart"/>
      <w:r w:rsidRPr="002F4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и</w:t>
      </w:r>
      <w:proofErr w:type="gramEnd"/>
      <w:r w:rsidRPr="002F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приватизации муниципального имущества сельского поселения сумона Ырбан.</w:t>
      </w:r>
    </w:p>
    <w:p w:rsidR="002F498C" w:rsidRPr="002F498C" w:rsidRDefault="002F498C" w:rsidP="002F498C">
      <w:pPr>
        <w:widowControl w:val="0"/>
        <w:numPr>
          <w:ilvl w:val="0"/>
          <w:numId w:val="1"/>
        </w:numPr>
        <w:tabs>
          <w:tab w:val="left" w:pos="11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 администрации в информационно - телекоммуникационной сети "Интернет".</w:t>
      </w:r>
    </w:p>
    <w:p w:rsidR="002F498C" w:rsidRPr="002F498C" w:rsidRDefault="002F498C" w:rsidP="002F49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8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со дня </w:t>
      </w:r>
      <w:r w:rsidRPr="002F4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</w:t>
      </w:r>
    </w:p>
    <w:p w:rsidR="002F498C" w:rsidRDefault="002F498C" w:rsidP="002F498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8C" w:rsidRDefault="002F498C" w:rsidP="002F498C">
      <w:pPr>
        <w:autoSpaceDE w:val="0"/>
        <w:autoSpaceDN w:val="0"/>
        <w:adjustRightInd w:val="0"/>
        <w:spacing w:before="86" w:after="1296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498C" w:rsidRDefault="002F498C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Глава- председатель Хурала представителей </w:t>
      </w:r>
    </w:p>
    <w:p w:rsidR="002F498C" w:rsidRDefault="002F498C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сумона Ырбан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Н.Н.Романина</w:t>
      </w:r>
      <w:proofErr w:type="spellEnd"/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B7DD4" w:rsidRPr="00DB7DD4" w:rsidRDefault="00747FB2" w:rsidP="00DB7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ХП</w:t>
      </w:r>
    </w:p>
    <w:p w:rsidR="00DB7DD4" w:rsidRPr="00DB7DD4" w:rsidRDefault="00827283" w:rsidP="00DB7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26.10.2023г. № 9</w:t>
      </w:r>
      <w:bookmarkStart w:id="0" w:name="_GoBack"/>
      <w:bookmarkEnd w:id="0"/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условиях приватизации муниципального имущества сельского поселения сумона Ырбан </w:t>
      </w:r>
      <w:proofErr w:type="gramStart"/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Тоджинского  кожууна</w:t>
      </w:r>
      <w:proofErr w:type="gramEnd"/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и условия приватизации муниципального имущества сельского поселения сумона Ырбан Тоджинского кожууна Республики Тыва, определяемого 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(далее – муниципальное имущество), устанавливает порядок реализации полномочий органов местного сельского поселения сумона Ырбан Тоджинского кожууна Республики Тыва (далее – муниципальное образование) в сфере приватизации муниципального имущества в соответствии с Федеральным законом от 21 декабря 2001 года № 178-ФЗ «О приватизации государственного и муниципального имущества» (далее – Федеральный закон № 178-ФЗ) и принятыми в соответствии с ним другими федеральными законами и иными нормативными правовыми актами Российской Федерации.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Компетенция органов местного самоуправления муниципального образования в сфере приватизации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Хурал </w:t>
      </w:r>
      <w:proofErr w:type="gramStart"/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 сельского</w:t>
      </w:r>
      <w:proofErr w:type="gramEnd"/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сумона Ырбан Тоджинского кожууна Республики Тыва: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отнесены к компетенции других органов местного самоуправления муниципального образования уставом муниципального образования и настоящим Положением;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прогнозный план (программу) приватизации муниципального имущества (далее – прогнозный план приватизации муниципального имущества);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своими решениями поручает юридическим лицам, указанным в подпункте 8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</w:t>
      </w: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 в соответствии с требованиями настоящего Положения: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планирование приватизации муниципального имущества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– Правила, утвержденные постановлением Правительства Российской Федерации № 806);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самостоятельно осуществляет функции по продаже муниципального имущества, если Хуралом представителей не принято решение, которым поручено юридическим лицам, указанным в подпункте 8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ежегодно в установленном порядке представляет информацию о результатах приватизации муниципального имущества за прошедший год в уполномоченный орган государственной власти Республика Тыва в целях дальнейшего ее представления в Правительство Российской Федерации или уполномоченный федеральный орган исполнительной власти;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ежегодно не позднее 1 марта следующего года представляет информацию о результатах приватизации муниципального имущества за прошедший год в Хурал представителей;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5)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принимает решения об условиях приватизации муниципального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соответствии со статьей 20 Федерального закона № 178-ФЗ устанавливает порядок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порядок контроля за их исполнением и порядок подтверждения победителем конкурса исполнения таких условий;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определяет порядок подведения итогов продажи муниципального имущества и порядок заключения с покупателем договора купли-продажи </w:t>
      </w: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имущества без объявления цены;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контроль за приватизацией муниципального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иные функции, предусмотренные настоящим Положением.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Информационное обеспечение приватизации муниципального имущества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сайте Администрации в информационно-телекоммуникационной сети «Интернет» (далее – сайт в сети «Интернет») размещается: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 сроки размещения информации, указанной в пункте 5 настоящего Положения (за исключением прогнозного плана приватизации муниципального имущества), с учетом положений статей 10 и 15 Федерального закона № 178-ФЗ определяются Администрацией.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Правил, утвержденных постановлением Правительства Российской Федерации № 806.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осуществляет функции администратора сайта в сети «Интернет» и определяет порядок его функционирования.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Планирование приватизации муниципального имущества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обеспечивает разработку прогнозного плана приватизации муниципального имущества в соответствии программами и задачами, определенными органами местного самоуправления сельского поселения сумона Ырбан Тоджинского кожууна Республики Тыва.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работы по разработке прогнозного плана приватизации муниципального имущества определяется Администрацией.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Прогнозный план приватизации муниципального имущества на соответствующий год вносится на рассмотрение и утверждение в Хурал представителей не позднее 1 октября текущего года.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Прогнозный план приватизации муниципального имущества на соответствующий год утверждается решением Хурала представителей.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Муниципальное имущество, которое внесено в прогнозный план приватизации муниципального имущества на предшествующий год и приватизация которого не завершена, подлежит приватизации в следующем году без включения в прогнозный план приватизации муниципального имущества на соответствующий год.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Решение об условиях приватизации муниципального имущества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Решения об условиях приватизации муниципального имущества принимаются Администрацией в соответствии с прогнозным планом приватизации муниципального имущества и оформляются постановлением Администрации.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решений об условиях приватизации осуществляется в порядке, установленном Администрацией.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решении об условиях приватизации муниципального имущества должны содержаться следующие сведения: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 приватизации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начальная цена имущества (за исключением случая продажи муниципального имущества без объявления цены);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рассрочки платежа (в случае ее предоставления);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 Федерального закона № 178-ФЗ);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условия инвестиционных обязательств и эксплуатационных обязательств, оформленные в соответствии со статьей 30 Федерального закона № 178-ФЗ;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необходимые для приватизации имущества сведения.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Условия приватизации муниципального имущества, определенные в решении об условиях приватизации муниципального имущества, не подлежат изменению, за исключением случая, предусмотренного подпунктом 2 пункта 7 главы 5 настоящего Положения.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признания продажи муниципального имущества несостоявшейся Администрация в месячный срок должна принять одно из следующих решений, оформляемых постановлением Администрации: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продаже муниципального имущества ранее установленным способом;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изменении способа приватизации муниципального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отмене ранее принятого решения об условиях приватизации муниципального 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 Требования к условиям конкурса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Федерации, к порядку осуществления контроля за исполнением условий конкурса и порядку подтверждения победителем конкурса исполнения таких условий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Условия конкурса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конкурс), утверждаются Администрацией.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конкурса не подлежат изменению.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победителем конкурса условий конкурса осуществляет Администрация в соответствии с заключенным с победителем конкурса договором купли-продажи имущества в соответствии с установленным ей порядком с учетом раздела IV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Положение, утвержденное постановлением Правительства Российской Федерации № 860).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 и порядок организации работы комиссии, создаваемой в целях контроля за исполнением победителем конкурса условий конкурса, </w:t>
      </w: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Администрацией.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7. Требования к порядку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Администрация.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осуществлении контроля, указанного в пункте 1 главы 7 настоящего Положения, Администрация должна: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вести учет договоров купли-продажи соответствующего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от покупателей имущества отчетные документы, подтверждающие выполнение условий эксплуатационных обязательств по форме и в сроки, установленные договорами купли-продажи имущества в соответствии с законодательством;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проверки фактического исполнения условий эксплуатационных обязательств в месте расположения соответствующего имущества в сроки, определенные договорами купли-продажи имущества, путем составления соответствующих актов проверки;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принимать меры по расторжению договоров купли-продажи имущества в случае неисполнения либо ненадлежащего исполнения условий эксплуатационных обязательств в соответствии с законодательством.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Фактическое исполнение условий эксплуатационных обязательств проверяется специально созданной для этих целей комиссией.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порядок организации работы указанной комиссии определяется Администрацией.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8. Порядок оплаты муниципального имущества при его приватизации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приобретаемого покупателем имущества производится единовременно или в рассрочку. Срок рассрочки не может быть более чем один год.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 истечения срока, установленного для заключения договора купли-продажи 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Денежные средства в счет оплаты приватизируемого имущества перечисляются победителем продажи приватизируемого имущества муниципального имущества в местный бюджет на счет, указанный в информационном сообщении о проведении продажи имущества, в сроки, определяемые в соответствии с Положением, утвержденным постановлением Правительства Российской Федерации № 860.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Решение о предоставлении рассрочки может быть принято в случае приватизации имущества без объявления цены.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рассрочки принимается Администрацией при принятии решения об условиях приватизации имущества либо по заявлению покупателя о предоставлении рассрочки (далее – заявление) при подготовке договора купли-продажи 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предоставлении рассрочки сумма первоначального взноса при оплате имущества должна составлять не менее 50 процентов от цены договора купли-продажи имущества.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Заявление должно содержать следующие сведения: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сумма рассрочки, определяемая с учетом пункта 5 главы 8 настоящего Положения;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рассрочки, определяемый с учетом пункта 1 главы 8 настоящего Положения;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график платежей;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 10 главы 8 настоящего Положения;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подпись покупателя или лица, уполномоченного покупателем.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Заявление с приложением заверенных в установленном порядке копий документов, удостоверяющих личность и полномочия лица, подписавшего заявление, 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должно быть направлено покупателем в Администрацию не позднее 10 рабочих дней со дня размещения протокола об итогах проведения продажи имущества в информационно-телекоммуникационной сети «Интернет» в соответствии с законодательством.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направлено покупателем путем личного обращения в Администрацию, через организации почтовой связи либо в электронной форме посредством электронной почты.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электронной форме должно быть подписано усиленной квалифицированной электронной подписью.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направления заявления путем личного обращения в Администрацию является дата личного обращения.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направления заявления через организации почтовой связи, является дата почтового отправления, указанная почтовой организацией.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результатам рассмотрения заявления Администрация принимает решение о предоставлении рассрочки или решение об отказе в предоставлении </w:t>
      </w: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рассрочки в течение 3 рабочих дней со дня поступления заявления в Администрацию.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Основаниями принятия решения об отказе в предоставлении рассрочки являются: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не соответствует требованиям, предусмотренным пунктом 6 главы 8 настоящего Положения;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заявлению не приложены копии документов, указанных в пункте 7 главы 8 настоящего Положения, либо копии указанных документов не заверены в установленном законодательством порядке, либо в приложенных копиях документов отсутствуют сведения о предоставлении лицу, подписавшему заявление, полномочий на подписание и подачу заявления;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заявление в </w:t>
      </w:r>
      <w:proofErr w:type="gramStart"/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</w:t>
      </w:r>
      <w:proofErr w:type="gramEnd"/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подписано усиленной квалифицированной электронной подписью;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подано с нарушением срока, предусмотренного пунктом 7 главы 8 настоящего Положения;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сумма рассрочки, указанная в заявлении, превышает 50 процентов от цены договора купли-продажи имущества;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рассрочки превышает один год;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7) график платежей превышает срок рассрочки;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 результатам рассмотрения заявления и приложенных к нему копий документов Администрацией установлено, что у покупателя отсутствуют объективные причины невозможности оплаты приобретаемого имущества единовременно.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 предоставлении рассрочки или решение об отказе в предоставлении рассрочки не позднее трех рабочих дней со дня его принятия в соответствии со способом, указанным в заявлении, направляется покупателю почтовым отправлением, вручается лично под роспись покупателю либо лицу,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Покупатель вправе оплатить приобретаемое государственное или муниципальное имущество досрочно.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 муниципального имущества, в срок, определенный пунктом 5 статьи 35 Федерального закона № 178-ФЗ.</w:t>
      </w: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Pr="00DB7DD4" w:rsidRDefault="00DB7DD4" w:rsidP="00DB7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DD4" w:rsidRDefault="00DB7DD4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98C" w:rsidRDefault="002F498C" w:rsidP="002F49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</w:p>
    <w:p w:rsidR="002F498C" w:rsidRDefault="002F498C" w:rsidP="002F498C"/>
    <w:p w:rsidR="00636178" w:rsidRDefault="00853D78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E57A8"/>
    <w:multiLevelType w:val="hybridMultilevel"/>
    <w:tmpl w:val="50B2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83"/>
    <w:rsid w:val="002325BE"/>
    <w:rsid w:val="002A0E3F"/>
    <w:rsid w:val="002F498C"/>
    <w:rsid w:val="005A1D83"/>
    <w:rsid w:val="00747FB2"/>
    <w:rsid w:val="00827283"/>
    <w:rsid w:val="00853D78"/>
    <w:rsid w:val="00DB7DD4"/>
    <w:rsid w:val="00F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5EBB"/>
  <w15:chartTrackingRefBased/>
  <w15:docId w15:val="{85A54231-9AFB-413A-9CA4-31F76E7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FB2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2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2023-10-30T03:08:00Z</cp:lastPrinted>
  <dcterms:created xsi:type="dcterms:W3CDTF">2023-10-13T04:18:00Z</dcterms:created>
  <dcterms:modified xsi:type="dcterms:W3CDTF">2023-10-30T03:10:00Z</dcterms:modified>
</cp:coreProperties>
</file>