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B54AB9" w:rsidTr="00B54AB9">
        <w:trPr>
          <w:trHeight w:val="2196"/>
        </w:trPr>
        <w:tc>
          <w:tcPr>
            <w:tcW w:w="4078" w:type="dxa"/>
          </w:tcPr>
          <w:p w:rsidR="00B54AB9" w:rsidRDefault="00B54AB9" w:rsidP="007C6346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54AB9" w:rsidRDefault="00B54AB9" w:rsidP="007C6346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ТОЖУ КОЖУУННУН</w:t>
            </w:r>
          </w:p>
          <w:p w:rsidR="00B54AB9" w:rsidRDefault="00B54AB9" w:rsidP="007C6346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ЫРБАН КОДЭЭ ЧАГЫРГА</w:t>
            </w:r>
          </w:p>
          <w:p w:rsidR="00B54AB9" w:rsidRDefault="00B54AB9" w:rsidP="007C6346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ЧЕРИНИН</w:t>
            </w:r>
          </w:p>
          <w:p w:rsidR="00B54AB9" w:rsidRDefault="00B54AB9" w:rsidP="007C6346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ТОЛЭЭЛЕКЧИЛЕР ХУРАЛЫ</w:t>
            </w:r>
          </w:p>
          <w:p w:rsidR="00B54AB9" w:rsidRDefault="00B54AB9" w:rsidP="007C6346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54AB9" w:rsidRDefault="00B54AB9" w:rsidP="007C6346">
            <w:pPr>
              <w:suppressAutoHyphens/>
              <w:spacing w:after="0" w:line="276" w:lineRule="auto"/>
              <w:rPr>
                <w:rFonts w:ascii="Classic Russian" w:eastAsia="Times New Roman" w:hAnsi="Classic Russi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639" w:type="dxa"/>
            <w:hideMark/>
          </w:tcPr>
          <w:p w:rsidR="00B54AB9" w:rsidRDefault="00B54AB9" w:rsidP="007C6346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  <w:r>
              <w:rPr>
                <w:rFonts w:ascii="Academy" w:eastAsia="Times New Roman" w:hAnsi="Academy"/>
                <w:b/>
                <w:sz w:val="28"/>
                <w:szCs w:val="20"/>
                <w:lang w:eastAsia="ar-SA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72283886" r:id="rId5"/>
              </w:object>
            </w:r>
          </w:p>
        </w:tc>
        <w:tc>
          <w:tcPr>
            <w:tcW w:w="4306" w:type="dxa"/>
          </w:tcPr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ХУРАЛ ПРЕДСТАВИТЕЛЕЙ</w:t>
            </w:r>
          </w:p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СУМОНА ЫРБАН</w:t>
            </w:r>
          </w:p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ТОДЖИНСКОГО КОЖУУНА</w:t>
            </w:r>
          </w:p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с. Ырбан, ул. Промышленная 10</w:t>
            </w:r>
          </w:p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тел. 8-394-50-2-17-03</w:t>
            </w:r>
          </w:p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 xml:space="preserve">                                     </w:t>
            </w:r>
          </w:p>
        </w:tc>
      </w:tr>
      <w:tr w:rsidR="00B54AB9" w:rsidTr="00B54AB9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4AB9" w:rsidRDefault="00B54AB9" w:rsidP="007C6346">
            <w:pPr>
              <w:suppressAutoHyphens/>
              <w:spacing w:after="0" w:line="276" w:lineRule="auto"/>
              <w:rPr>
                <w:rFonts w:ascii="Classic Russian" w:eastAsia="Times New Roman" w:hAnsi="Classic Russi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4AB9" w:rsidRDefault="00B54AB9" w:rsidP="007C6346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</w:tr>
      <w:tr w:rsidR="00B54AB9" w:rsidTr="00B54AB9">
        <w:trPr>
          <w:trHeight w:val="366"/>
        </w:trPr>
        <w:tc>
          <w:tcPr>
            <w:tcW w:w="4078" w:type="dxa"/>
          </w:tcPr>
          <w:p w:rsidR="00B54AB9" w:rsidRDefault="00B54AB9" w:rsidP="007C6346">
            <w:pPr>
              <w:suppressAutoHyphens/>
              <w:spacing w:after="0" w:line="276" w:lineRule="auto"/>
              <w:rPr>
                <w:rFonts w:ascii="Classic Russian" w:eastAsia="Times New Roman" w:hAnsi="Classic Russi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</w:tcPr>
          <w:p w:rsidR="00B54AB9" w:rsidRDefault="00B54AB9" w:rsidP="007C6346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</w:tcPr>
          <w:p w:rsidR="00B54AB9" w:rsidRDefault="00B54AB9" w:rsidP="007C6346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18"/>
                <w:szCs w:val="24"/>
                <w:lang w:eastAsia="ar-SA"/>
              </w:rPr>
            </w:pPr>
          </w:p>
        </w:tc>
      </w:tr>
      <w:tr w:rsidR="00B54AB9" w:rsidTr="00B54AB9">
        <w:trPr>
          <w:trHeight w:val="349"/>
        </w:trPr>
        <w:tc>
          <w:tcPr>
            <w:tcW w:w="4078" w:type="dxa"/>
            <w:hideMark/>
          </w:tcPr>
          <w:p w:rsidR="00B54AB9" w:rsidRDefault="00B54AB9" w:rsidP="007C6346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2</w:t>
            </w:r>
          </w:p>
        </w:tc>
        <w:tc>
          <w:tcPr>
            <w:tcW w:w="1639" w:type="dxa"/>
          </w:tcPr>
          <w:p w:rsidR="00B54AB9" w:rsidRDefault="00B54AB9" w:rsidP="007C6346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hideMark/>
          </w:tcPr>
          <w:p w:rsidR="00B54AB9" w:rsidRDefault="00B54AB9" w:rsidP="00B54AB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  18 » марта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 г.</w:t>
            </w:r>
          </w:p>
        </w:tc>
      </w:tr>
    </w:tbl>
    <w:p w:rsidR="00B54AB9" w:rsidRDefault="00B54AB9" w:rsidP="00B54AB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AB9" w:rsidRDefault="00B54AB9" w:rsidP="00B54AB9">
      <w:pPr>
        <w:autoSpaceDE w:val="0"/>
        <w:autoSpaceDN w:val="0"/>
        <w:adjustRightInd w:val="0"/>
        <w:spacing w:before="154" w:after="0" w:line="240" w:lineRule="auto"/>
        <w:ind w:left="4224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Решение</w:t>
      </w:r>
    </w:p>
    <w:p w:rsidR="00B54AB9" w:rsidRDefault="00B54AB9" w:rsidP="00B54AB9">
      <w:pPr>
        <w:autoSpaceDE w:val="0"/>
        <w:autoSpaceDN w:val="0"/>
        <w:adjustRightInd w:val="0"/>
        <w:spacing w:before="14" w:after="0" w:line="240" w:lineRule="auto"/>
        <w:ind w:left="103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Хурала представителей сельского поселения сумона Ырбан</w:t>
      </w:r>
    </w:p>
    <w:p w:rsidR="002939D8" w:rsidRDefault="002939D8" w:rsidP="00B54AB9">
      <w:pPr>
        <w:autoSpaceDE w:val="0"/>
        <w:autoSpaceDN w:val="0"/>
        <w:adjustRightInd w:val="0"/>
        <w:spacing w:before="14" w:after="0" w:line="240" w:lineRule="auto"/>
        <w:ind w:left="103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939D8" w:rsidRDefault="002939D8" w:rsidP="002939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9D8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ий в решение Хурала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представителей  от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07 декабря 2020года № 12</w:t>
      </w:r>
      <w:r w:rsidRPr="002939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</w:r>
      <w:bookmarkStart w:id="0" w:name="_Hlk44409136"/>
      <w:r w:rsidRPr="002939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сельского поселения с. Ырбан </w:t>
      </w:r>
      <w:bookmarkEnd w:id="0"/>
      <w:r w:rsidRPr="002939D8">
        <w:rPr>
          <w:rFonts w:ascii="Times New Roman" w:eastAsia="Times New Roman" w:hAnsi="Times New Roman"/>
          <w:bCs/>
          <w:sz w:val="28"/>
          <w:szCs w:val="28"/>
          <w:lang w:eastAsia="ru-RU"/>
        </w:rPr>
        <w:t>Тоджинского кожууна»</w:t>
      </w:r>
    </w:p>
    <w:p w:rsidR="0077264A" w:rsidRPr="002939D8" w:rsidRDefault="0077264A" w:rsidP="002939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39D8" w:rsidRPr="002939D8" w:rsidRDefault="002939D8" w:rsidP="002939D8">
      <w:pPr>
        <w:spacing w:after="0" w:line="360" w:lineRule="atLeast"/>
        <w:ind w:left="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39D8">
        <w:rPr>
          <w:rFonts w:ascii="Times New Roman" w:eastAsiaTheme="minorHAnsi" w:hAnsi="Times New Roman"/>
          <w:sz w:val="28"/>
          <w:szCs w:val="28"/>
        </w:rPr>
        <w:t>В соответствии с постановлением республики Тыва от 21.02.2024года № 62 «О внесении изменений в нормативы формирования расходов на оплату труда депутатов,</w:t>
      </w:r>
      <w:r w:rsidRPr="002939D8">
        <w:rPr>
          <w:rFonts w:ascii="Times New Roman" w:eastAsiaTheme="minorHAnsi" w:hAnsi="Times New Roman"/>
          <w:bCs/>
          <w:sz w:val="28"/>
          <w:szCs w:val="28"/>
        </w:rPr>
        <w:t xml:space="preserve"> выборных должностных лиц местного самоуправления,</w:t>
      </w:r>
      <w:r w:rsidRPr="002939D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2939D8">
        <w:rPr>
          <w:rFonts w:ascii="Times New Roman" w:eastAsiaTheme="minorHAnsi" w:hAnsi="Times New Roman"/>
          <w:bCs/>
          <w:sz w:val="28"/>
          <w:szCs w:val="28"/>
        </w:rPr>
        <w:t xml:space="preserve">осуществляющих свои полномочия на постоянной основе, и муниципальных </w:t>
      </w:r>
      <w:proofErr w:type="gramStart"/>
      <w:r w:rsidRPr="002939D8">
        <w:rPr>
          <w:rFonts w:ascii="Times New Roman" w:eastAsiaTheme="minorHAnsi" w:hAnsi="Times New Roman"/>
          <w:bCs/>
          <w:sz w:val="28"/>
          <w:szCs w:val="28"/>
        </w:rPr>
        <w:t>служащих</w:t>
      </w:r>
      <w:r w:rsidRPr="002939D8">
        <w:rPr>
          <w:rFonts w:ascii="Times New Roman" w:eastAsiaTheme="minorHAnsi" w:hAnsi="Times New Roman"/>
          <w:sz w:val="28"/>
          <w:szCs w:val="28"/>
        </w:rPr>
        <w:t xml:space="preserve">  Республики</w:t>
      </w:r>
      <w:proofErr w:type="gramEnd"/>
      <w:r w:rsidRPr="002939D8">
        <w:rPr>
          <w:rFonts w:ascii="Times New Roman" w:eastAsiaTheme="minorHAnsi" w:hAnsi="Times New Roman"/>
          <w:sz w:val="28"/>
          <w:szCs w:val="28"/>
        </w:rPr>
        <w:t xml:space="preserve"> Тыва», решением Хурала представителей  Тоджинского кожууна от 13.03.2024г. № 183, </w:t>
      </w:r>
      <w:r w:rsidR="005F0ED2">
        <w:rPr>
          <w:rFonts w:ascii="Times New Roman" w:eastAsiaTheme="minorHAnsi" w:hAnsi="Times New Roman"/>
          <w:sz w:val="28"/>
          <w:szCs w:val="28"/>
        </w:rPr>
        <w:t xml:space="preserve">Хурал представителей </w:t>
      </w:r>
      <w:r w:rsidRPr="002939D8">
        <w:rPr>
          <w:rFonts w:ascii="Times New Roman" w:eastAsiaTheme="minorHAnsi" w:hAnsi="Times New Roman"/>
          <w:sz w:val="28"/>
          <w:szCs w:val="28"/>
        </w:rPr>
        <w:t xml:space="preserve"> сельского поселения с. Ырбан </w:t>
      </w:r>
      <w:r w:rsidR="005F0ED2">
        <w:rPr>
          <w:rFonts w:ascii="Times New Roman" w:eastAsiaTheme="minorHAnsi" w:hAnsi="Times New Roman"/>
          <w:sz w:val="28"/>
          <w:szCs w:val="28"/>
        </w:rPr>
        <w:t>Тоджинского кожууна Решил</w:t>
      </w:r>
      <w:r w:rsidRPr="002939D8">
        <w:rPr>
          <w:rFonts w:ascii="Times New Roman" w:eastAsiaTheme="minorHAnsi" w:hAnsi="Times New Roman"/>
          <w:sz w:val="28"/>
          <w:szCs w:val="28"/>
        </w:rPr>
        <w:t>:</w:t>
      </w:r>
    </w:p>
    <w:p w:rsidR="002939D8" w:rsidRPr="002939D8" w:rsidRDefault="002939D8" w:rsidP="002939D8">
      <w:pPr>
        <w:spacing w:after="0" w:line="360" w:lineRule="atLeast"/>
        <w:ind w:left="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39D8">
        <w:rPr>
          <w:rFonts w:ascii="Times New Roman" w:eastAsiaTheme="minorHAnsi" w:hAnsi="Times New Roman"/>
          <w:sz w:val="28"/>
          <w:szCs w:val="28"/>
        </w:rPr>
        <w:t xml:space="preserve">1. Внести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    Администрации сельского поселения с. Ырбан Тоджинского кожууна утвержденные </w:t>
      </w:r>
      <w:r w:rsidR="0077264A">
        <w:rPr>
          <w:rFonts w:ascii="Times New Roman" w:eastAsiaTheme="minorHAnsi" w:hAnsi="Times New Roman"/>
          <w:sz w:val="28"/>
          <w:szCs w:val="28"/>
        </w:rPr>
        <w:t>решением Хурала представителей от 07.12.2020г. № 12</w:t>
      </w:r>
      <w:r w:rsidRPr="002939D8">
        <w:rPr>
          <w:rFonts w:ascii="Times New Roman" w:eastAsiaTheme="minorHAnsi" w:hAnsi="Times New Roman"/>
          <w:sz w:val="28"/>
          <w:szCs w:val="28"/>
        </w:rPr>
        <w:t>, следующие изменения:</w:t>
      </w:r>
    </w:p>
    <w:p w:rsidR="002939D8" w:rsidRPr="002939D8" w:rsidRDefault="002939D8" w:rsidP="002939D8">
      <w:pPr>
        <w:spacing w:after="0" w:line="360" w:lineRule="atLeast"/>
        <w:ind w:left="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39D8">
        <w:rPr>
          <w:rFonts w:ascii="Times New Roman" w:eastAsiaTheme="minorHAnsi" w:hAnsi="Times New Roman"/>
          <w:sz w:val="28"/>
          <w:szCs w:val="28"/>
        </w:rPr>
        <w:t>1. пункт 2.9 изложить в следующей редакции:</w:t>
      </w: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>«2.9. Депутатам и выборным должностным лицам местного самоуправления, осуществляющим свои полномочия на постоянной основе, размеры ежемесячного денежного поощрения составляют: в сельских поселениях Республики Тыва</w:t>
      </w: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27" w:type="dxa"/>
        <w:tblLook w:val="04A0" w:firstRow="1" w:lastRow="0" w:firstColumn="1" w:lastColumn="0" w:noHBand="0" w:noVBand="1"/>
      </w:tblPr>
      <w:tblGrid>
        <w:gridCol w:w="8418"/>
      </w:tblGrid>
      <w:tr w:rsidR="002939D8" w:rsidRPr="002939D8" w:rsidTr="007C6346">
        <w:trPr>
          <w:trHeight w:val="562"/>
        </w:trPr>
        <w:tc>
          <w:tcPr>
            <w:tcW w:w="8418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свыше 1,5</w:t>
            </w:r>
          </w:p>
        </w:tc>
      </w:tr>
      <w:tr w:rsidR="002939D8" w:rsidRPr="002939D8" w:rsidTr="007C6346">
        <w:tc>
          <w:tcPr>
            <w:tcW w:w="8418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оклады денежного содержания</w:t>
            </w:r>
          </w:p>
        </w:tc>
      </w:tr>
      <w:tr w:rsidR="002939D8" w:rsidRPr="002939D8" w:rsidTr="007C6346">
        <w:tc>
          <w:tcPr>
            <w:tcW w:w="8418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1,3</w:t>
            </w:r>
          </w:p>
        </w:tc>
      </w:tr>
    </w:tbl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9D8" w:rsidRPr="002939D8" w:rsidRDefault="002939D8" w:rsidP="002939D8">
      <w:pPr>
        <w:spacing w:after="0" w:line="360" w:lineRule="atLeast"/>
        <w:ind w:left="284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2939D8" w:rsidRPr="002939D8" w:rsidRDefault="002939D8" w:rsidP="002939D8">
      <w:pPr>
        <w:spacing w:after="0" w:line="360" w:lineRule="atLeast"/>
        <w:ind w:left="284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2939D8" w:rsidRPr="002939D8" w:rsidRDefault="002939D8" w:rsidP="002939D8">
      <w:pPr>
        <w:spacing w:after="0" w:line="360" w:lineRule="atLeast"/>
        <w:ind w:left="284" w:firstLine="567"/>
        <w:rPr>
          <w:rFonts w:ascii="Times New Roman" w:eastAsiaTheme="minorHAnsi" w:hAnsi="Times New Roman"/>
          <w:sz w:val="28"/>
          <w:szCs w:val="28"/>
        </w:rPr>
      </w:pPr>
      <w:r w:rsidRPr="002939D8">
        <w:rPr>
          <w:rFonts w:ascii="Times New Roman" w:eastAsiaTheme="minorHAnsi" w:hAnsi="Times New Roman"/>
          <w:sz w:val="28"/>
          <w:szCs w:val="28"/>
        </w:rPr>
        <w:t>2. пункт 3.9 изложить в следующей редакции:</w:t>
      </w: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>«3.9. Предельные значения размеров ежемесячного денежного поощрения муниципальным служащим устанавливаются дифференцированно в следующих размерах: в сельских поселениях Республики Тыва</w:t>
      </w:r>
    </w:p>
    <w:p w:rsidR="002939D8" w:rsidRPr="002939D8" w:rsidRDefault="002939D8" w:rsidP="002939D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6964"/>
      </w:tblGrid>
      <w:tr w:rsidR="002939D8" w:rsidRPr="002939D8" w:rsidTr="007C6346">
        <w:trPr>
          <w:trHeight w:val="354"/>
          <w:jc w:val="center"/>
        </w:trPr>
        <w:tc>
          <w:tcPr>
            <w:tcW w:w="2381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окладов денежного содержания</w:t>
            </w:r>
          </w:p>
        </w:tc>
      </w:tr>
      <w:tr w:rsidR="002939D8" w:rsidRPr="002939D8" w:rsidTr="007C6346">
        <w:trPr>
          <w:jc w:val="center"/>
        </w:trPr>
        <w:tc>
          <w:tcPr>
            <w:tcW w:w="2381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Высшая группа</w:t>
            </w:r>
          </w:p>
        </w:tc>
        <w:tc>
          <w:tcPr>
            <w:tcW w:w="6964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1,3</w:t>
            </w:r>
          </w:p>
        </w:tc>
      </w:tr>
      <w:tr w:rsidR="002939D8" w:rsidRPr="002939D8" w:rsidTr="007C6346">
        <w:trPr>
          <w:jc w:val="center"/>
        </w:trPr>
        <w:tc>
          <w:tcPr>
            <w:tcW w:w="2381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Главная группа</w:t>
            </w:r>
          </w:p>
        </w:tc>
        <w:tc>
          <w:tcPr>
            <w:tcW w:w="6964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1,3</w:t>
            </w:r>
          </w:p>
        </w:tc>
      </w:tr>
      <w:tr w:rsidR="002939D8" w:rsidRPr="002939D8" w:rsidTr="007C6346">
        <w:trPr>
          <w:jc w:val="center"/>
        </w:trPr>
        <w:tc>
          <w:tcPr>
            <w:tcW w:w="2381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Ведущая группа</w:t>
            </w:r>
          </w:p>
        </w:tc>
        <w:tc>
          <w:tcPr>
            <w:tcW w:w="6964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1,2</w:t>
            </w:r>
          </w:p>
        </w:tc>
      </w:tr>
      <w:tr w:rsidR="002939D8" w:rsidRPr="002939D8" w:rsidTr="007C6346">
        <w:trPr>
          <w:jc w:val="center"/>
        </w:trPr>
        <w:tc>
          <w:tcPr>
            <w:tcW w:w="2381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6964" w:type="dxa"/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1,5</w:t>
            </w:r>
          </w:p>
        </w:tc>
      </w:tr>
    </w:tbl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 xml:space="preserve">3. В приложении № 1 размеры предельных нормативов должностных окладов депутатов для лиц, замещающих выборные муниципальные должности в сельских поселениях Республики Тыва на непостоянной основе, изложить в следующей </w:t>
      </w:r>
    </w:p>
    <w:p w:rsidR="002939D8" w:rsidRPr="002939D8" w:rsidRDefault="002939D8" w:rsidP="002939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960"/>
      </w:tblGrid>
      <w:tr w:rsidR="002939D8" w:rsidRPr="002939D8" w:rsidTr="007C6346">
        <w:trPr>
          <w:jc w:val="center"/>
        </w:trPr>
        <w:tc>
          <w:tcPr>
            <w:tcW w:w="5665" w:type="dxa"/>
            <w:vMerge w:val="restart"/>
          </w:tcPr>
          <w:p w:rsidR="002939D8" w:rsidRPr="002939D8" w:rsidRDefault="002939D8" w:rsidP="00293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60" w:type="dxa"/>
          </w:tcPr>
          <w:p w:rsidR="002939D8" w:rsidRPr="002939D8" w:rsidRDefault="002939D8" w:rsidP="00293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населения, тыс. человек</w:t>
            </w:r>
          </w:p>
        </w:tc>
      </w:tr>
      <w:tr w:rsidR="002939D8" w:rsidRPr="002939D8" w:rsidTr="007C6346">
        <w:trPr>
          <w:jc w:val="center"/>
        </w:trPr>
        <w:tc>
          <w:tcPr>
            <w:tcW w:w="5665" w:type="dxa"/>
            <w:vMerge/>
          </w:tcPr>
          <w:p w:rsidR="002939D8" w:rsidRPr="002939D8" w:rsidRDefault="002939D8" w:rsidP="002939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2939D8" w:rsidRPr="002939D8" w:rsidRDefault="002939D8" w:rsidP="00293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1,5</w:t>
            </w:r>
          </w:p>
        </w:tc>
      </w:tr>
      <w:tr w:rsidR="002939D8" w:rsidRPr="002939D8" w:rsidTr="007C6346">
        <w:trPr>
          <w:jc w:val="center"/>
        </w:trPr>
        <w:tc>
          <w:tcPr>
            <w:tcW w:w="5665" w:type="dxa"/>
          </w:tcPr>
          <w:p w:rsidR="002939D8" w:rsidRPr="002939D8" w:rsidRDefault="002939D8" w:rsidP="00293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–председатель администрации одновременно</w:t>
            </w:r>
          </w:p>
        </w:tc>
        <w:tc>
          <w:tcPr>
            <w:tcW w:w="2960" w:type="dxa"/>
          </w:tcPr>
          <w:p w:rsidR="002939D8" w:rsidRPr="002939D8" w:rsidRDefault="002939D8" w:rsidP="00293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6583</w:t>
            </w:r>
          </w:p>
        </w:tc>
      </w:tr>
      <w:tr w:rsidR="002939D8" w:rsidRPr="002939D8" w:rsidTr="007C6346">
        <w:trPr>
          <w:jc w:val="center"/>
        </w:trPr>
        <w:tc>
          <w:tcPr>
            <w:tcW w:w="5665" w:type="dxa"/>
          </w:tcPr>
          <w:p w:rsidR="002939D8" w:rsidRPr="002939D8" w:rsidRDefault="002939D8" w:rsidP="00293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– председатель Хурала представителей муниципального образования</w:t>
            </w:r>
          </w:p>
        </w:tc>
        <w:tc>
          <w:tcPr>
            <w:tcW w:w="2960" w:type="dxa"/>
          </w:tcPr>
          <w:p w:rsidR="002939D8" w:rsidRPr="002939D8" w:rsidRDefault="002939D8" w:rsidP="00293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6583</w:t>
            </w:r>
          </w:p>
        </w:tc>
      </w:tr>
    </w:tbl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39D8" w:rsidRPr="002939D8" w:rsidRDefault="002939D8" w:rsidP="002939D8">
      <w:pPr>
        <w:spacing w:after="0" w:line="360" w:lineRule="atLeast"/>
        <w:jc w:val="both"/>
        <w:rPr>
          <w:rFonts w:ascii="Times New Roman" w:eastAsiaTheme="minorHAnsi" w:hAnsi="Times New Roman"/>
          <w:sz w:val="28"/>
          <w:szCs w:val="28"/>
        </w:rPr>
      </w:pP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 xml:space="preserve">4. В приложение 2 </w:t>
      </w:r>
      <w:bookmarkStart w:id="1" w:name="P400"/>
      <w:bookmarkEnd w:id="1"/>
      <w:proofErr w:type="gramStart"/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>Размеры  предельных</w:t>
      </w:r>
      <w:proofErr w:type="gramEnd"/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нормативов  должностных окладов муниципальных служащих Администрации СПС Ырбан Тоджинского кожууна Республики Тыва</w:t>
      </w:r>
      <w:r w:rsidRPr="00293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939D8" w:rsidRPr="002939D8" w:rsidRDefault="002939D8" w:rsidP="0029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793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976"/>
      </w:tblGrid>
      <w:tr w:rsidR="002939D8" w:rsidRPr="002939D8" w:rsidTr="007C6346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939D8" w:rsidRPr="002939D8" w:rsidTr="007C634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Главная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939D8" w:rsidRPr="002939D8" w:rsidTr="007C634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Председатель администрации </w:t>
            </w:r>
            <w:hyperlink r:id="rId6" w:history="1">
              <w:r w:rsidRPr="002939D8">
                <w:rPr>
                  <w:rFonts w:ascii="Times New Roman" w:eastAsiaTheme="minorHAnsi" w:hAnsi="Times New Roman"/>
                  <w:color w:val="0D0D0D" w:themeColor="text1" w:themeTint="F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6364</w:t>
            </w:r>
          </w:p>
        </w:tc>
      </w:tr>
      <w:tr w:rsidR="002939D8" w:rsidRPr="002939D8" w:rsidTr="007C634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Заместитель председателя 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5815</w:t>
            </w:r>
          </w:p>
        </w:tc>
      </w:tr>
      <w:tr w:rsidR="002939D8" w:rsidRPr="002939D8" w:rsidTr="007C634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Заместитель главы муниципального образования </w:t>
            </w:r>
            <w:hyperlink r:id="rId7" w:history="1">
              <w:r w:rsidRPr="002939D8">
                <w:rPr>
                  <w:rFonts w:ascii="Times New Roman" w:eastAsiaTheme="minorHAnsi" w:hAnsi="Times New Roman"/>
                  <w:color w:val="0D0D0D" w:themeColor="text1" w:themeTint="F2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5815</w:t>
            </w:r>
          </w:p>
        </w:tc>
      </w:tr>
      <w:tr w:rsidR="002939D8" w:rsidRPr="002939D8" w:rsidTr="007C634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939D8" w:rsidRPr="002939D8" w:rsidTr="007C634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Главный 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4937</w:t>
            </w:r>
          </w:p>
        </w:tc>
      </w:tr>
      <w:tr w:rsidR="002939D8" w:rsidRPr="002939D8" w:rsidTr="007C634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Ведущий 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8" w:rsidRPr="002939D8" w:rsidRDefault="002939D8" w:rsidP="0029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9D8">
              <w:rPr>
                <w:rFonts w:ascii="Times New Roman" w:eastAsiaTheme="minorHAnsi" w:hAnsi="Times New Roman"/>
                <w:sz w:val="24"/>
                <w:szCs w:val="24"/>
              </w:rPr>
              <w:t>4608</w:t>
            </w:r>
          </w:p>
        </w:tc>
      </w:tr>
    </w:tbl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757"/>
      <w:bookmarkEnd w:id="2"/>
      <w:r w:rsidRPr="002939D8">
        <w:rPr>
          <w:rFonts w:ascii="Times New Roman" w:eastAsia="Times New Roman" w:hAnsi="Times New Roman"/>
          <w:sz w:val="24"/>
          <w:szCs w:val="24"/>
          <w:lang w:eastAsia="ru-RU"/>
        </w:rPr>
        <w:t>&lt;*&gt; – должность председателя администрации относится к должностям муниципальной службы в случае замещения должности по контракту;</w:t>
      </w: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758"/>
      <w:bookmarkEnd w:id="3"/>
      <w:r w:rsidRPr="002939D8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– должность главы муниципального образования относится к должностям </w:t>
      </w:r>
      <w:r w:rsidRPr="002939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службы в случае, если глава муниципального образования возглавляет администрацию. В этом случае должности первого заместителя, заместителя председателя администрации не предусматриваются.</w:t>
      </w:r>
    </w:p>
    <w:p w:rsidR="002939D8" w:rsidRPr="002939D8" w:rsidRDefault="002939D8" w:rsidP="002939D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9D8" w:rsidRPr="002939D8" w:rsidRDefault="002939D8" w:rsidP="002939D8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 xml:space="preserve">5. Разместить настоящее постановление на официальном сайте </w:t>
      </w:r>
      <w:bookmarkStart w:id="4" w:name="_GoBack"/>
      <w:bookmarkEnd w:id="4"/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СПС Ырбан в информационно-</w:t>
      </w:r>
      <w:proofErr w:type="gramStart"/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 сети</w:t>
      </w:r>
      <w:proofErr w:type="gramEnd"/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«Интернет»</w:t>
      </w:r>
    </w:p>
    <w:p w:rsidR="002939D8" w:rsidRPr="002939D8" w:rsidRDefault="002939D8" w:rsidP="002939D8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9D8">
        <w:rPr>
          <w:rFonts w:ascii="Times New Roman" w:eastAsia="Times New Roman" w:hAnsi="Times New Roman"/>
          <w:sz w:val="28"/>
          <w:szCs w:val="28"/>
          <w:lang w:eastAsia="ru-RU"/>
        </w:rPr>
        <w:t>6. Настоящее постановление вступает в силу с 01 февраля 2024 года</w:t>
      </w:r>
      <w:r w:rsidR="00A84D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9D8" w:rsidRPr="002939D8" w:rsidRDefault="002939D8" w:rsidP="00293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9D8" w:rsidRPr="002939D8" w:rsidRDefault="002939D8" w:rsidP="002939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DB0" w:rsidRPr="00A84DB0" w:rsidRDefault="00A84DB0" w:rsidP="00A84DB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Глава- председатель Хурала представителей </w:t>
      </w:r>
    </w:p>
    <w:p w:rsidR="00A84DB0" w:rsidRPr="00A84DB0" w:rsidRDefault="00A84DB0" w:rsidP="00A84DB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сумона Ырбан </w:t>
      </w:r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Н.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>Н.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>Романина</w:t>
      </w:r>
      <w:proofErr w:type="spellEnd"/>
    </w:p>
    <w:p w:rsidR="00A84DB0" w:rsidRPr="00A84DB0" w:rsidRDefault="00A84DB0" w:rsidP="00A84D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A84DB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</w:t>
      </w:r>
    </w:p>
    <w:p w:rsidR="005A3270" w:rsidRDefault="005A3270"/>
    <w:sectPr w:rsidR="005A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4"/>
    <w:rsid w:val="000F54B2"/>
    <w:rsid w:val="002939D8"/>
    <w:rsid w:val="005A3270"/>
    <w:rsid w:val="005F0ED2"/>
    <w:rsid w:val="0077264A"/>
    <w:rsid w:val="00A84DB0"/>
    <w:rsid w:val="00B54AB9"/>
    <w:rsid w:val="00F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27B4"/>
  <w15:chartTrackingRefBased/>
  <w15:docId w15:val="{5645611C-504C-4052-965B-58B132FC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9D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4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3CF10844A4E64D022F0A051403940EC0365D6FADA73600A0D4F715CC50CCC440CB9256D3935064EF0DD8C3861965515A6B539A47862A7089E92Ek8i6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3CF10844A4E64D022F0A051403940EC0365D6FADA73600A0D4F715CC50CCC440CB9256D3935064EF0DD9CA861965515A6B539A47862A7089E92Ek8i6X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2024-03-18T09:09:00Z</cp:lastPrinted>
  <dcterms:created xsi:type="dcterms:W3CDTF">2024-03-18T09:02:00Z</dcterms:created>
  <dcterms:modified xsi:type="dcterms:W3CDTF">2024-03-18T09:18:00Z</dcterms:modified>
</cp:coreProperties>
</file>