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552"/>
        <w:tblW w:w="100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39"/>
        <w:gridCol w:w="4305"/>
      </w:tblGrid>
      <w:tr w:rsidR="00092559" w:rsidRPr="004B0FDA" w:rsidTr="003F3764">
        <w:trPr>
          <w:trHeight w:val="2196"/>
        </w:trPr>
        <w:tc>
          <w:tcPr>
            <w:tcW w:w="4078" w:type="dxa"/>
          </w:tcPr>
          <w:p w:rsidR="00092559" w:rsidRPr="004B0FDA" w:rsidRDefault="00092559" w:rsidP="003F3764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 w:bidi="ar-SA"/>
              </w:rPr>
            </w:pPr>
          </w:p>
          <w:p w:rsidR="00092559" w:rsidRPr="004B0FDA" w:rsidRDefault="00092559" w:rsidP="003F3764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ТОЖУ КОЖУУННУН</w:t>
            </w:r>
          </w:p>
          <w:p w:rsidR="00092559" w:rsidRPr="004B0FDA" w:rsidRDefault="00092559" w:rsidP="003F3764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ЫРБАН КОДЭЭ ЧАГЫРГА</w:t>
            </w:r>
          </w:p>
          <w:p w:rsidR="00092559" w:rsidRPr="004B0FDA" w:rsidRDefault="00092559" w:rsidP="003F3764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ЧЕРИНИН</w:t>
            </w:r>
          </w:p>
          <w:p w:rsidR="00092559" w:rsidRPr="004B0FDA" w:rsidRDefault="00092559" w:rsidP="003F3764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ТОЛЭЭЛЕКЧИЛЕР ХУРАЛЫ</w:t>
            </w:r>
          </w:p>
          <w:p w:rsidR="00092559" w:rsidRPr="004B0FDA" w:rsidRDefault="00092559" w:rsidP="003F3764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:rsidR="00092559" w:rsidRPr="004B0FDA" w:rsidRDefault="00092559" w:rsidP="003F3764">
            <w:pPr>
              <w:widowControl/>
              <w:suppressAutoHyphens/>
              <w:spacing w:line="252" w:lineRule="auto"/>
              <w:jc w:val="both"/>
              <w:rPr>
                <w:rFonts w:ascii="Classic Russian" w:eastAsia="Times New Roman" w:hAnsi="Classic Russian" w:cs="Times New Roman"/>
                <w:b/>
                <w:color w:val="auto"/>
                <w:sz w:val="28"/>
                <w:lang w:eastAsia="ar-SA" w:bidi="ar-SA"/>
              </w:rPr>
            </w:pPr>
          </w:p>
        </w:tc>
        <w:tc>
          <w:tcPr>
            <w:tcW w:w="1639" w:type="dxa"/>
            <w:hideMark/>
          </w:tcPr>
          <w:p w:rsidR="00092559" w:rsidRPr="004B0FDA" w:rsidRDefault="00092559" w:rsidP="003F3764">
            <w:pPr>
              <w:widowControl/>
              <w:suppressAutoHyphens/>
              <w:spacing w:line="252" w:lineRule="auto"/>
              <w:jc w:val="both"/>
              <w:rPr>
                <w:rFonts w:ascii="Academy" w:eastAsia="Times New Roman" w:hAnsi="Academy" w:cs="Times New Roman"/>
                <w:b/>
                <w:color w:val="auto"/>
                <w:sz w:val="28"/>
                <w:lang w:eastAsia="ar-SA" w:bidi="ar-SA"/>
              </w:rPr>
            </w:pPr>
            <w:r w:rsidRPr="004B0FDA">
              <w:rPr>
                <w:rFonts w:ascii="Academy" w:eastAsia="SimSun" w:hAnsi="Academy" w:cs="Arial"/>
                <w:b/>
                <w:color w:val="auto"/>
                <w:kern w:val="3"/>
                <w:sz w:val="28"/>
                <w:szCs w:val="20"/>
                <w:lang w:eastAsia="zh-CN" w:bidi="hi-IN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PBrush" ShapeID="_x0000_i1025" DrawAspect="Content" ObjectID="_1760875589" r:id="rId6"/>
              </w:object>
            </w:r>
          </w:p>
        </w:tc>
        <w:tc>
          <w:tcPr>
            <w:tcW w:w="4306" w:type="dxa"/>
          </w:tcPr>
          <w:p w:rsidR="00092559" w:rsidRPr="004B0FDA" w:rsidRDefault="00092559" w:rsidP="003F3764">
            <w:pPr>
              <w:widowControl/>
              <w:suppressAutoHyphens/>
              <w:spacing w:line="252" w:lineRule="auto"/>
              <w:jc w:val="both"/>
              <w:rPr>
                <w:rFonts w:ascii="Academy" w:eastAsia="Times New Roman" w:hAnsi="Academy" w:cs="Times New Roman"/>
                <w:b/>
                <w:color w:val="auto"/>
                <w:sz w:val="28"/>
                <w:lang w:eastAsia="ar-SA" w:bidi="ar-SA"/>
              </w:rPr>
            </w:pPr>
          </w:p>
          <w:p w:rsidR="00092559" w:rsidRPr="004B0FDA" w:rsidRDefault="00092559" w:rsidP="003F3764">
            <w:pPr>
              <w:widowControl/>
              <w:suppressAutoHyphens/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ХУРАЛ ПРЕДСТАВИТЕЛЕЙ</w:t>
            </w:r>
          </w:p>
          <w:p w:rsidR="00092559" w:rsidRPr="004B0FDA" w:rsidRDefault="00092559" w:rsidP="003F3764">
            <w:pPr>
              <w:widowControl/>
              <w:suppressAutoHyphens/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СЕЛЬСКОГО ПОСЕЛЕНИЯ</w:t>
            </w:r>
          </w:p>
          <w:p w:rsidR="00092559" w:rsidRPr="004B0FDA" w:rsidRDefault="00092559" w:rsidP="003F3764">
            <w:pPr>
              <w:widowControl/>
              <w:suppressAutoHyphens/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СУМОНА ЫРБАН</w:t>
            </w:r>
          </w:p>
          <w:p w:rsidR="00092559" w:rsidRPr="004B0FDA" w:rsidRDefault="00092559" w:rsidP="003F3764">
            <w:pPr>
              <w:widowControl/>
              <w:suppressAutoHyphens/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ТОДЖИНСКОГО КОЖУУНА</w:t>
            </w:r>
          </w:p>
          <w:p w:rsidR="00092559" w:rsidRPr="004B0FDA" w:rsidRDefault="00092559" w:rsidP="003F3764">
            <w:pPr>
              <w:widowControl/>
              <w:suppressAutoHyphens/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sz w:val="16"/>
                <w:lang w:eastAsia="ar-SA" w:bidi="ar-SA"/>
              </w:rPr>
              <w:t>с. Ырбан, ул. Промышленная 10</w:t>
            </w:r>
          </w:p>
          <w:p w:rsidR="00092559" w:rsidRPr="004B0FDA" w:rsidRDefault="00092559" w:rsidP="003F3764">
            <w:pPr>
              <w:widowControl/>
              <w:suppressAutoHyphens/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sz w:val="16"/>
                <w:lang w:eastAsia="ar-SA" w:bidi="ar-SA"/>
              </w:rPr>
              <w:t>тел. 8-394-50-2-17-03</w:t>
            </w:r>
          </w:p>
          <w:p w:rsidR="00092559" w:rsidRPr="004B0FDA" w:rsidRDefault="00092559" w:rsidP="003F3764">
            <w:pPr>
              <w:widowControl/>
              <w:suppressAutoHyphens/>
              <w:spacing w:line="252" w:lineRule="auto"/>
              <w:jc w:val="both"/>
              <w:rPr>
                <w:rFonts w:ascii="Academy" w:eastAsia="Times New Roman" w:hAnsi="Academy" w:cs="Times New Roman"/>
                <w:b/>
                <w:color w:val="auto"/>
                <w:sz w:val="28"/>
                <w:lang w:eastAsia="ar-SA" w:bidi="ar-SA"/>
              </w:rPr>
            </w:pPr>
          </w:p>
        </w:tc>
      </w:tr>
      <w:tr w:rsidR="00092559" w:rsidRPr="004B0FDA" w:rsidTr="003F3764">
        <w:trPr>
          <w:trHeight w:val="349"/>
        </w:trPr>
        <w:tc>
          <w:tcPr>
            <w:tcW w:w="40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92559" w:rsidRPr="004B0FDA" w:rsidRDefault="00092559" w:rsidP="003F3764">
            <w:pPr>
              <w:widowControl/>
              <w:suppressAutoHyphens/>
              <w:spacing w:line="252" w:lineRule="auto"/>
              <w:jc w:val="both"/>
              <w:rPr>
                <w:rFonts w:ascii="Classic Russian" w:eastAsia="Times New Roman" w:hAnsi="Classic Russian" w:cs="Times New Roman"/>
                <w:b/>
                <w:color w:val="auto"/>
                <w:lang w:eastAsia="ar-SA" w:bidi="ar-SA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92559" w:rsidRPr="004B0FDA" w:rsidRDefault="00092559" w:rsidP="003F3764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ar-SA" w:bidi="ar-SA"/>
              </w:rPr>
            </w:pPr>
          </w:p>
        </w:tc>
        <w:tc>
          <w:tcPr>
            <w:tcW w:w="43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92559" w:rsidRPr="004B0FDA" w:rsidRDefault="00092559" w:rsidP="003F3764">
            <w:pPr>
              <w:widowControl/>
              <w:suppressAutoHyphens/>
              <w:spacing w:line="252" w:lineRule="auto"/>
              <w:jc w:val="both"/>
              <w:rPr>
                <w:rFonts w:ascii="Calibri" w:eastAsia="Times New Roman" w:hAnsi="Calibri" w:cs="Times New Roman"/>
                <w:b/>
                <w:color w:val="auto"/>
                <w:sz w:val="28"/>
                <w:lang w:eastAsia="ar-SA" w:bidi="ar-SA"/>
              </w:rPr>
            </w:pPr>
          </w:p>
        </w:tc>
      </w:tr>
      <w:tr w:rsidR="00092559" w:rsidRPr="004B0FDA" w:rsidTr="003F3764">
        <w:trPr>
          <w:trHeight w:val="366"/>
        </w:trPr>
        <w:tc>
          <w:tcPr>
            <w:tcW w:w="4078" w:type="dxa"/>
            <w:hideMark/>
          </w:tcPr>
          <w:p w:rsidR="00092559" w:rsidRPr="004B0FDA" w:rsidRDefault="00092559" w:rsidP="003F3764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</w:pPr>
            <w:r w:rsidRPr="004B0FDA"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  <w:t>14</w:t>
            </w:r>
          </w:p>
        </w:tc>
        <w:tc>
          <w:tcPr>
            <w:tcW w:w="5945" w:type="dxa"/>
            <w:gridSpan w:val="2"/>
            <w:vAlign w:val="center"/>
            <w:hideMark/>
          </w:tcPr>
          <w:p w:rsidR="00092559" w:rsidRPr="004B0FDA" w:rsidRDefault="00092559" w:rsidP="003F3764">
            <w:pPr>
              <w:widowControl/>
              <w:suppressAutoHyphens/>
              <w:spacing w:line="252" w:lineRule="auto"/>
              <w:ind w:right="10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ar-SA" w:bidi="ar-SA"/>
              </w:rPr>
            </w:pPr>
            <w:r w:rsidRPr="000A27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>«07» ноября</w:t>
            </w:r>
            <w:r w:rsidRPr="000A27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2023 г</w:t>
            </w:r>
            <w:r w:rsidRPr="004B0F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ar-SA" w:bidi="ar-SA"/>
              </w:rPr>
              <w:t>.</w:t>
            </w:r>
          </w:p>
        </w:tc>
      </w:tr>
      <w:tr w:rsidR="00092559" w:rsidRPr="004B0FDA" w:rsidTr="003F3764">
        <w:trPr>
          <w:trHeight w:val="349"/>
        </w:trPr>
        <w:tc>
          <w:tcPr>
            <w:tcW w:w="4078" w:type="dxa"/>
          </w:tcPr>
          <w:p w:rsidR="00092559" w:rsidRPr="004B0FDA" w:rsidRDefault="00092559" w:rsidP="003F3764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</w:pPr>
          </w:p>
        </w:tc>
        <w:tc>
          <w:tcPr>
            <w:tcW w:w="1639" w:type="dxa"/>
          </w:tcPr>
          <w:p w:rsidR="00092559" w:rsidRPr="004B0FDA" w:rsidRDefault="00092559" w:rsidP="003F3764">
            <w:pPr>
              <w:widowControl/>
              <w:suppressAutoHyphens/>
              <w:spacing w:line="252" w:lineRule="auto"/>
              <w:jc w:val="both"/>
              <w:rPr>
                <w:rFonts w:ascii="Academy" w:eastAsia="Times New Roman" w:hAnsi="Academy" w:cs="Times New Roman"/>
                <w:b/>
                <w:color w:val="auto"/>
                <w:sz w:val="28"/>
                <w:lang w:eastAsia="ar-SA" w:bidi="ar-SA"/>
              </w:rPr>
            </w:pPr>
          </w:p>
        </w:tc>
        <w:tc>
          <w:tcPr>
            <w:tcW w:w="4306" w:type="dxa"/>
          </w:tcPr>
          <w:p w:rsidR="00092559" w:rsidRPr="004B0FDA" w:rsidRDefault="00092559" w:rsidP="003F3764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ar-SA" w:bidi="ar-SA"/>
              </w:rPr>
            </w:pPr>
          </w:p>
        </w:tc>
      </w:tr>
    </w:tbl>
    <w:p w:rsidR="00092559" w:rsidRPr="004B0FDA" w:rsidRDefault="00092559" w:rsidP="00092559">
      <w:pPr>
        <w:widowControl/>
        <w:suppressAutoHyphens/>
        <w:jc w:val="center"/>
        <w:outlineLvl w:val="0"/>
        <w:rPr>
          <w:rFonts w:ascii="Times New Roman" w:eastAsia="SimSun" w:hAnsi="Times New Roman" w:cs="Arial"/>
          <w:b/>
          <w:color w:val="auto"/>
          <w:kern w:val="3"/>
          <w:sz w:val="28"/>
          <w:szCs w:val="28"/>
          <w:lang w:eastAsia="zh-CN" w:bidi="hi-IN"/>
        </w:rPr>
      </w:pPr>
      <w:r w:rsidRPr="004B0FD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РЕШЕНИЕ</w:t>
      </w:r>
    </w:p>
    <w:p w:rsidR="00092559" w:rsidRPr="004B0FDA" w:rsidRDefault="00092559" w:rsidP="00092559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4B0FD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Хурала представителей сельского поселения сумона Ырбан</w:t>
      </w:r>
    </w:p>
    <w:p w:rsidR="00092559" w:rsidRPr="00DB20B2" w:rsidRDefault="00092559" w:rsidP="00092559">
      <w:pPr>
        <w:widowControl/>
        <w:autoSpaceDE w:val="0"/>
        <w:adjustRightInd w:val="0"/>
        <w:spacing w:before="82" w:line="307" w:lineRule="exact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92559" w:rsidRPr="00DB20B2" w:rsidRDefault="00092559" w:rsidP="00092559">
      <w:pPr>
        <w:jc w:val="center"/>
        <w:rPr>
          <w:rFonts w:ascii="Times New Roman" w:hAnsi="Times New Roman" w:cs="Times New Roman"/>
          <w:b/>
        </w:rPr>
      </w:pPr>
      <w:r w:rsidRPr="00DB20B2">
        <w:rPr>
          <w:rFonts w:ascii="Times New Roman" w:hAnsi="Times New Roman" w:cs="Times New Roman"/>
          <w:b/>
        </w:rPr>
        <w:t xml:space="preserve">ОБ УТВЕРЖДЕНИИ ПОРЯДКА РАССМОТРЕНИЯ ЗАЯВЛЕНИЯ МУНИЦИПАЛЬНОГО СЛУЖАЩЕГО В </w:t>
      </w:r>
      <w:r w:rsidR="00DB20B2" w:rsidRPr="00DB20B2">
        <w:rPr>
          <w:rFonts w:ascii="Times New Roman" w:hAnsi="Times New Roman" w:cs="Times New Roman"/>
          <w:b/>
        </w:rPr>
        <w:t>АДМИНИСТРАЦИИ СЕЛЬСКОГО ПОСЕЛЕНИЯ СУМОНА ЫРБАН</w:t>
      </w:r>
      <w:r w:rsidRPr="00DB20B2">
        <w:rPr>
          <w:rFonts w:ascii="Times New Roman" w:hAnsi="Times New Roman" w:cs="Times New Roman"/>
          <w:b/>
        </w:rPr>
        <w:t xml:space="preserve"> О РАЗРЕШЕНИИ ПРЕДСТАВИТЕЛЯ НАНИМАТЕЛЯ (РАБОТОДАТЕЛЯ) НА УЧАСТИЕ НА БЕЗВОЗМЕЗДНОЙ ОСНОВЕ В УПРАВЛЕНИИ НЕКОММЕРЧЕСКОЙ ОРГАНИЗАЦИЕЙ</w:t>
      </w:r>
    </w:p>
    <w:p w:rsidR="00092559" w:rsidRDefault="00092559" w:rsidP="0009255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2559" w:rsidRPr="004D77B0" w:rsidRDefault="00092559" w:rsidP="0009255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92559" w:rsidRPr="008B4083" w:rsidRDefault="00092559" w:rsidP="00092559">
      <w:pPr>
        <w:pStyle w:val="ConsPlusNormal"/>
        <w:ind w:firstLine="540"/>
        <w:jc w:val="both"/>
        <w:rPr>
          <w:sz w:val="28"/>
          <w:szCs w:val="28"/>
        </w:rPr>
      </w:pPr>
      <w:r w:rsidRPr="008B4083">
        <w:rPr>
          <w:sz w:val="28"/>
          <w:szCs w:val="28"/>
        </w:rPr>
        <w:t xml:space="preserve">В соответствии с </w:t>
      </w:r>
      <w:r w:rsidRPr="00F91EE3">
        <w:rPr>
          <w:sz w:val="28"/>
          <w:szCs w:val="28"/>
        </w:rPr>
        <w:t xml:space="preserve">Федеральным законом от 02.03.2007 № 25-ФЗ </w:t>
      </w:r>
      <w:r>
        <w:rPr>
          <w:sz w:val="28"/>
          <w:szCs w:val="28"/>
        </w:rPr>
        <w:br/>
      </w:r>
      <w:r w:rsidRPr="00F91EE3">
        <w:rPr>
          <w:sz w:val="28"/>
          <w:szCs w:val="28"/>
        </w:rPr>
        <w:t>«О муниципальной службе в Российской Федерации</w:t>
      </w:r>
      <w:r>
        <w:rPr>
          <w:sz w:val="28"/>
          <w:szCs w:val="28"/>
        </w:rPr>
        <w:t xml:space="preserve">, </w:t>
      </w:r>
      <w:r w:rsidRPr="00681533">
        <w:rPr>
          <w:sz w:val="28"/>
          <w:szCs w:val="28"/>
        </w:rPr>
        <w:t xml:space="preserve">Законом Республики Тыва от 10.11.2021 </w:t>
      </w:r>
      <w:r>
        <w:rPr>
          <w:sz w:val="28"/>
          <w:szCs w:val="28"/>
        </w:rPr>
        <w:t>№</w:t>
      </w:r>
      <w:r w:rsidRPr="00681533">
        <w:rPr>
          <w:sz w:val="28"/>
          <w:szCs w:val="28"/>
        </w:rPr>
        <w:t xml:space="preserve"> 760-ЗРТ </w:t>
      </w:r>
      <w:r>
        <w:rPr>
          <w:sz w:val="28"/>
          <w:szCs w:val="28"/>
        </w:rPr>
        <w:t>«</w:t>
      </w:r>
      <w:r w:rsidRPr="00681533">
        <w:rPr>
          <w:sz w:val="28"/>
          <w:szCs w:val="28"/>
        </w:rPr>
        <w:t>О порядке получения муниципальным служащим в Республике Тыва разрешения представителя нанимателя (работодателя) на участие на безвозмездной основе в управлении некоммерческой организацией</w:t>
      </w:r>
      <w:r>
        <w:rPr>
          <w:sz w:val="28"/>
          <w:szCs w:val="28"/>
        </w:rPr>
        <w:t xml:space="preserve">» </w:t>
      </w:r>
      <w:r w:rsidRPr="008B4083">
        <w:rPr>
          <w:sz w:val="28"/>
          <w:szCs w:val="28"/>
        </w:rPr>
        <w:t xml:space="preserve">Хурал представителей </w:t>
      </w:r>
      <w:r w:rsidR="001E4C25">
        <w:rPr>
          <w:sz w:val="28"/>
          <w:szCs w:val="28"/>
        </w:rPr>
        <w:t xml:space="preserve">СПС Ырбан </w:t>
      </w:r>
      <w:r w:rsidRPr="008B4083">
        <w:rPr>
          <w:sz w:val="28"/>
          <w:szCs w:val="28"/>
        </w:rPr>
        <w:t xml:space="preserve"> </w:t>
      </w:r>
      <w:r>
        <w:rPr>
          <w:sz w:val="28"/>
          <w:szCs w:val="28"/>
        </w:rPr>
        <w:t>РЕШИЛ</w:t>
      </w:r>
      <w:r w:rsidRPr="008B4083">
        <w:rPr>
          <w:sz w:val="28"/>
          <w:szCs w:val="28"/>
        </w:rPr>
        <w:t>:</w:t>
      </w:r>
    </w:p>
    <w:p w:rsidR="00092559" w:rsidRDefault="00092559" w:rsidP="00092559">
      <w:pPr>
        <w:pStyle w:val="ConsPlusNormal"/>
        <w:ind w:firstLine="540"/>
        <w:jc w:val="both"/>
        <w:rPr>
          <w:sz w:val="28"/>
          <w:szCs w:val="28"/>
        </w:rPr>
      </w:pPr>
      <w:r w:rsidRPr="008B408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</w:t>
      </w:r>
      <w:bookmarkStart w:id="0" w:name="_Hlk136369892"/>
      <w:bookmarkStart w:id="1" w:name="_Hlk107592086"/>
      <w:r>
        <w:rPr>
          <w:sz w:val="28"/>
          <w:szCs w:val="28"/>
        </w:rPr>
        <w:t xml:space="preserve">Порядок </w:t>
      </w:r>
      <w:r w:rsidRPr="004D77B0">
        <w:rPr>
          <w:sz w:val="28"/>
          <w:szCs w:val="28"/>
        </w:rPr>
        <w:t xml:space="preserve">рассмотрения заявления муниципального служащего в </w:t>
      </w:r>
      <w:r w:rsidR="001E4C25">
        <w:rPr>
          <w:sz w:val="28"/>
          <w:szCs w:val="28"/>
        </w:rPr>
        <w:t xml:space="preserve">администрации сельского поселения </w:t>
      </w:r>
      <w:r w:rsidR="00164E45">
        <w:rPr>
          <w:sz w:val="28"/>
          <w:szCs w:val="28"/>
        </w:rPr>
        <w:t xml:space="preserve">сумона </w:t>
      </w:r>
      <w:r w:rsidR="001E4C25">
        <w:rPr>
          <w:sz w:val="28"/>
          <w:szCs w:val="28"/>
        </w:rPr>
        <w:t>Ырбан Тоджинского кожууна</w:t>
      </w:r>
      <w:r w:rsidRPr="00A20DE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D77B0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и</w:t>
      </w:r>
      <w:r w:rsidRPr="004D77B0">
        <w:rPr>
          <w:sz w:val="28"/>
          <w:szCs w:val="28"/>
        </w:rPr>
        <w:t xml:space="preserve"> представителя нанимателя (работодателя) на участие на безвозмездной основе в управлении некоммерческой организацией</w:t>
      </w:r>
      <w:bookmarkEnd w:id="0"/>
      <w:r>
        <w:rPr>
          <w:sz w:val="28"/>
          <w:szCs w:val="28"/>
        </w:rPr>
        <w:t>.</w:t>
      </w:r>
    </w:p>
    <w:bookmarkEnd w:id="1"/>
    <w:p w:rsidR="00092559" w:rsidRPr="004D77B0" w:rsidRDefault="00092559" w:rsidP="00092559">
      <w:pPr>
        <w:pStyle w:val="ConsPlusNormal"/>
        <w:ind w:firstLine="540"/>
        <w:jc w:val="both"/>
        <w:rPr>
          <w:sz w:val="28"/>
          <w:szCs w:val="28"/>
        </w:rPr>
      </w:pPr>
      <w:r w:rsidRPr="004D77B0">
        <w:rPr>
          <w:sz w:val="28"/>
          <w:szCs w:val="28"/>
        </w:rPr>
        <w:t>2. Опубликовать настоящее решение на официальном сайте</w:t>
      </w:r>
      <w:r w:rsidR="00164E45" w:rsidRPr="00164E45">
        <w:rPr>
          <w:sz w:val="28"/>
          <w:szCs w:val="28"/>
        </w:rPr>
        <w:t xml:space="preserve"> </w:t>
      </w:r>
      <w:r w:rsidR="00164E45">
        <w:rPr>
          <w:sz w:val="28"/>
          <w:szCs w:val="28"/>
        </w:rPr>
        <w:t xml:space="preserve">администрации сельского поселения сумона Ырбан Тоджинского </w:t>
      </w:r>
      <w:proofErr w:type="gramStart"/>
      <w:r w:rsidR="00164E45">
        <w:rPr>
          <w:sz w:val="28"/>
          <w:szCs w:val="28"/>
        </w:rPr>
        <w:t>кожууна</w:t>
      </w:r>
      <w:r>
        <w:rPr>
          <w:sz w:val="28"/>
          <w:szCs w:val="28"/>
        </w:rPr>
        <w:t xml:space="preserve"> </w:t>
      </w:r>
      <w:r w:rsidRPr="004D77B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092559" w:rsidRPr="00976692" w:rsidRDefault="00092559" w:rsidP="00092559">
      <w:pPr>
        <w:widowControl/>
        <w:suppressAutoHyphens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ar-SA"/>
        </w:rPr>
      </w:pPr>
      <w:r w:rsidRPr="00976692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</w:t>
      </w:r>
    </w:p>
    <w:p w:rsidR="00092559" w:rsidRPr="004B0FDA" w:rsidRDefault="00092559" w:rsidP="00092559">
      <w:pPr>
        <w:widowControl/>
        <w:suppressAutoHyphens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ar-SA"/>
        </w:rPr>
      </w:pPr>
    </w:p>
    <w:p w:rsidR="00092559" w:rsidRPr="004B0FDA" w:rsidRDefault="00092559" w:rsidP="00092559">
      <w:pPr>
        <w:widowControl/>
        <w:suppressAutoHyphens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ar-SA"/>
        </w:rPr>
      </w:pPr>
    </w:p>
    <w:p w:rsidR="00092559" w:rsidRPr="004B0FDA" w:rsidRDefault="00092559" w:rsidP="00092559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0FD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Глава - Председатель Хурала представителей</w:t>
      </w:r>
    </w:p>
    <w:p w:rsidR="00092559" w:rsidRPr="004B0FDA" w:rsidRDefault="00092559" w:rsidP="00092559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0FD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сельского поселения сумона Ырбан                                        Н. Н. </w:t>
      </w:r>
      <w:proofErr w:type="spellStart"/>
      <w:r w:rsidRPr="004B0FDA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Романина</w:t>
      </w:r>
      <w:proofErr w:type="spellEnd"/>
    </w:p>
    <w:p w:rsidR="006D5BE5" w:rsidRDefault="00092559" w:rsidP="00092559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B0F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              (подпись, печать</w:t>
      </w:r>
      <w:r w:rsidR="0097669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</w:t>
      </w:r>
    </w:p>
    <w:p w:rsidR="00976692" w:rsidRDefault="00976692" w:rsidP="00092559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76692" w:rsidRDefault="00976692" w:rsidP="00092559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76692" w:rsidRDefault="00976692" w:rsidP="00092559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76692" w:rsidRDefault="00976692" w:rsidP="00092559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76692" w:rsidRDefault="00976692" w:rsidP="00092559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76692" w:rsidRDefault="00976692" w:rsidP="00092559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76692" w:rsidRDefault="00976692" w:rsidP="00092559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76692" w:rsidRDefault="00976692" w:rsidP="00092559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76692" w:rsidRDefault="00976692" w:rsidP="00092559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76692" w:rsidRPr="002A3F8E" w:rsidRDefault="00976692" w:rsidP="00976692">
      <w:pPr>
        <w:ind w:left="5954"/>
        <w:rPr>
          <w:rFonts w:ascii="Times New Roman" w:hAnsi="Times New Roman"/>
        </w:rPr>
      </w:pPr>
      <w:r w:rsidRPr="002A3F8E">
        <w:rPr>
          <w:rFonts w:ascii="Times New Roman" w:hAnsi="Times New Roman"/>
        </w:rPr>
        <w:t xml:space="preserve">Утвержден </w:t>
      </w:r>
    </w:p>
    <w:p w:rsidR="008429CD" w:rsidRDefault="00976692" w:rsidP="00976692">
      <w:pPr>
        <w:ind w:left="5954"/>
        <w:rPr>
          <w:rFonts w:ascii="Times New Roman" w:hAnsi="Times New Roman"/>
        </w:rPr>
      </w:pPr>
      <w:r w:rsidRPr="002A3F8E">
        <w:rPr>
          <w:rFonts w:ascii="Times New Roman" w:hAnsi="Times New Roman"/>
        </w:rPr>
        <w:t xml:space="preserve">решением Хурала представителей </w:t>
      </w:r>
      <w:r w:rsidR="008429CD">
        <w:rPr>
          <w:rFonts w:ascii="Times New Roman" w:hAnsi="Times New Roman"/>
        </w:rPr>
        <w:t>СПС Ырбан</w:t>
      </w:r>
    </w:p>
    <w:p w:rsidR="00976692" w:rsidRPr="002A3F8E" w:rsidRDefault="008429CD" w:rsidP="00976692">
      <w:pPr>
        <w:ind w:left="5954"/>
        <w:rPr>
          <w:rFonts w:ascii="Times New Roman" w:hAnsi="Times New Roman"/>
        </w:rPr>
      </w:pPr>
      <w:r>
        <w:rPr>
          <w:rFonts w:ascii="Times New Roman" w:hAnsi="Times New Roman"/>
        </w:rPr>
        <w:t>от 07.11.2023г. № 14</w:t>
      </w:r>
    </w:p>
    <w:p w:rsidR="00976692" w:rsidRDefault="00976692" w:rsidP="00976692">
      <w:pPr>
        <w:jc w:val="center"/>
        <w:rPr>
          <w:rFonts w:ascii="Times New Roman" w:hAnsi="Times New Roman"/>
          <w:b/>
        </w:rPr>
      </w:pPr>
    </w:p>
    <w:p w:rsidR="00976692" w:rsidRDefault="00976692" w:rsidP="00976692">
      <w:pPr>
        <w:jc w:val="center"/>
        <w:rPr>
          <w:rFonts w:ascii="Times New Roman" w:hAnsi="Times New Roman"/>
          <w:b/>
        </w:rPr>
      </w:pPr>
    </w:p>
    <w:p w:rsidR="00976692" w:rsidRDefault="00976692" w:rsidP="00976692">
      <w:pPr>
        <w:jc w:val="center"/>
        <w:rPr>
          <w:rFonts w:ascii="Times New Roman" w:hAnsi="Times New Roman"/>
          <w:b/>
        </w:rPr>
      </w:pPr>
    </w:p>
    <w:p w:rsidR="00976692" w:rsidRDefault="00976692" w:rsidP="00976692">
      <w:pPr>
        <w:jc w:val="center"/>
        <w:rPr>
          <w:rFonts w:ascii="Times New Roman" w:hAnsi="Times New Roman"/>
          <w:b/>
        </w:rPr>
      </w:pPr>
    </w:p>
    <w:p w:rsidR="00976692" w:rsidRDefault="00976692" w:rsidP="0097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</w:t>
      </w:r>
      <w:r w:rsidRPr="00FA35E6">
        <w:rPr>
          <w:rFonts w:ascii="Times New Roman" w:hAnsi="Times New Roman"/>
          <w:b/>
        </w:rPr>
        <w:t xml:space="preserve"> </w:t>
      </w:r>
    </w:p>
    <w:p w:rsidR="00976692" w:rsidRPr="006268C4" w:rsidRDefault="00976692" w:rsidP="00976692">
      <w:pPr>
        <w:jc w:val="center"/>
        <w:rPr>
          <w:rFonts w:ascii="Times New Roman" w:hAnsi="Times New Roman" w:cs="Times New Roman"/>
          <w:b/>
        </w:rPr>
      </w:pPr>
      <w:r w:rsidRPr="006268C4">
        <w:rPr>
          <w:rFonts w:ascii="Times New Roman" w:hAnsi="Times New Roman" w:cs="Times New Roman"/>
          <w:b/>
        </w:rPr>
        <w:t xml:space="preserve">РАССМОТРЕНИЯ ЗАЯВЛЕНИЯ МУНИЦИПАЛЬНОГО СЛУЖАЩЕГО В </w:t>
      </w:r>
      <w:r w:rsidR="008429CD" w:rsidRPr="006268C4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СУМОНА </w:t>
      </w:r>
      <w:r w:rsidR="00282179" w:rsidRPr="006268C4">
        <w:rPr>
          <w:rFonts w:ascii="Times New Roman" w:hAnsi="Times New Roman" w:cs="Times New Roman"/>
          <w:b/>
          <w:sz w:val="28"/>
          <w:szCs w:val="28"/>
        </w:rPr>
        <w:t xml:space="preserve">ЫРБАН </w:t>
      </w:r>
      <w:r w:rsidR="006268C4" w:rsidRPr="006268C4">
        <w:rPr>
          <w:rFonts w:ascii="Times New Roman" w:hAnsi="Times New Roman" w:cs="Times New Roman"/>
          <w:b/>
          <w:sz w:val="28"/>
          <w:szCs w:val="28"/>
        </w:rPr>
        <w:t xml:space="preserve">ТОДЖИНСКОГО </w:t>
      </w:r>
      <w:proofErr w:type="gramStart"/>
      <w:r w:rsidR="006268C4" w:rsidRPr="006268C4">
        <w:rPr>
          <w:rFonts w:ascii="Times New Roman" w:hAnsi="Times New Roman" w:cs="Times New Roman"/>
          <w:b/>
          <w:sz w:val="28"/>
          <w:szCs w:val="28"/>
        </w:rPr>
        <w:t>КОЖУУНА</w:t>
      </w:r>
      <w:r w:rsidRPr="006268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268C4">
        <w:rPr>
          <w:rFonts w:ascii="Times New Roman" w:hAnsi="Times New Roman" w:cs="Times New Roman"/>
          <w:b/>
        </w:rPr>
        <w:t>О</w:t>
      </w:r>
      <w:proofErr w:type="gramEnd"/>
      <w:r w:rsidRPr="006268C4">
        <w:rPr>
          <w:rFonts w:ascii="Times New Roman" w:hAnsi="Times New Roman" w:cs="Times New Roman"/>
          <w:b/>
        </w:rPr>
        <w:t xml:space="preserve"> РАЗРЕШЕНИИ ПРЕДСТАВИТЕЛЯ НАНИМАТЕЛЯ (РАБОТОДАТЕЛЯ) НА УЧАСТИЕ НА БЕЗВОЗМЕЗДНОЙ ОСНОВЕ В УПРАВЛЕНИИ НЕКОММЕРЧЕСКОЙ ОРГАНИЗАЦИЕЙ</w:t>
      </w:r>
    </w:p>
    <w:p w:rsidR="00976692" w:rsidRDefault="00976692" w:rsidP="00976692">
      <w:pPr>
        <w:ind w:firstLine="540"/>
        <w:jc w:val="both"/>
        <w:rPr>
          <w:rFonts w:ascii="Arial" w:hAnsi="Arial" w:cs="Arial"/>
          <w:b/>
          <w:bCs/>
        </w:rPr>
      </w:pPr>
    </w:p>
    <w:p w:rsidR="00976692" w:rsidRDefault="00976692" w:rsidP="00976692">
      <w:pPr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1EE3">
        <w:rPr>
          <w:rFonts w:ascii="Times New Roman" w:hAnsi="Times New Roman"/>
          <w:sz w:val="28"/>
          <w:szCs w:val="28"/>
        </w:rPr>
        <w:t xml:space="preserve">Настоящим </w:t>
      </w:r>
      <w:r w:rsidRPr="004E5A8A">
        <w:rPr>
          <w:rFonts w:ascii="Times New Roman" w:hAnsi="Times New Roman"/>
          <w:sz w:val="28"/>
          <w:szCs w:val="28"/>
        </w:rPr>
        <w:t>Порядком</w:t>
      </w:r>
      <w:r w:rsidRPr="00F91EE3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 марта 2007 года </w:t>
      </w:r>
      <w:r w:rsidRPr="004E5A8A">
        <w:rPr>
          <w:rFonts w:ascii="Times New Roman" w:hAnsi="Times New Roman"/>
          <w:sz w:val="28"/>
          <w:szCs w:val="28"/>
        </w:rPr>
        <w:t>№</w:t>
      </w:r>
      <w:r w:rsidRPr="00F91EE3">
        <w:rPr>
          <w:rFonts w:ascii="Times New Roman" w:hAnsi="Times New Roman"/>
          <w:sz w:val="28"/>
          <w:szCs w:val="28"/>
        </w:rPr>
        <w:t xml:space="preserve"> 25-ФЗ </w:t>
      </w:r>
      <w:r w:rsidRPr="004E5A8A">
        <w:rPr>
          <w:rFonts w:ascii="Times New Roman" w:hAnsi="Times New Roman"/>
          <w:sz w:val="28"/>
          <w:szCs w:val="28"/>
        </w:rPr>
        <w:t>«</w:t>
      </w:r>
      <w:r w:rsidRPr="00F91EE3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Pr="004E5A8A">
        <w:rPr>
          <w:rFonts w:ascii="Times New Roman" w:hAnsi="Times New Roman"/>
          <w:sz w:val="28"/>
          <w:szCs w:val="28"/>
        </w:rPr>
        <w:t xml:space="preserve"> и Законом Республики Тыва от 10.11.2021 № 760-ЗРТ «</w:t>
      </w:r>
      <w:r w:rsidRPr="00681533">
        <w:rPr>
          <w:rFonts w:ascii="Times New Roman" w:hAnsi="Times New Roman"/>
          <w:sz w:val="28"/>
          <w:szCs w:val="28"/>
        </w:rPr>
        <w:t>О порядке получения муниципальным служащим в Республике Тыва разрешения представителя нанимателя (работодателя) на участие на безвозмездной основе в управлении некоммерческой организацией</w:t>
      </w:r>
      <w:r w:rsidRPr="004E5A8A">
        <w:rPr>
          <w:rFonts w:ascii="Times New Roman" w:hAnsi="Times New Roman"/>
          <w:sz w:val="28"/>
          <w:szCs w:val="28"/>
        </w:rPr>
        <w:t xml:space="preserve">» </w:t>
      </w:r>
      <w:r w:rsidRPr="00F91EE3">
        <w:rPr>
          <w:rFonts w:ascii="Times New Roman" w:hAnsi="Times New Roman"/>
          <w:sz w:val="28"/>
          <w:szCs w:val="28"/>
        </w:rPr>
        <w:t>устанавлива</w:t>
      </w:r>
      <w:r>
        <w:rPr>
          <w:rFonts w:ascii="Times New Roman" w:hAnsi="Times New Roman"/>
          <w:sz w:val="28"/>
          <w:szCs w:val="28"/>
        </w:rPr>
        <w:t>ю</w:t>
      </w:r>
      <w:r w:rsidRPr="00F91EE3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с</w:t>
      </w:r>
      <w:r w:rsidRPr="004E5A8A">
        <w:rPr>
          <w:rFonts w:ascii="Times New Roman" w:hAnsi="Times New Roman"/>
          <w:sz w:val="28"/>
          <w:szCs w:val="28"/>
        </w:rPr>
        <w:t>роки и порядок рассмотрения заявления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954964">
        <w:rPr>
          <w:rFonts w:ascii="Times New Roman" w:hAnsi="Times New Roman" w:cs="Times New Roman"/>
          <w:sz w:val="28"/>
          <w:szCs w:val="28"/>
        </w:rPr>
        <w:t xml:space="preserve">служащего в </w:t>
      </w:r>
      <w:r w:rsidR="00954964" w:rsidRPr="00954964">
        <w:rPr>
          <w:rFonts w:ascii="Times New Roman" w:hAnsi="Times New Roman" w:cs="Times New Roman"/>
          <w:sz w:val="28"/>
          <w:szCs w:val="28"/>
        </w:rPr>
        <w:t>СПС Ырбан Тоджинского кожууна</w:t>
      </w:r>
      <w:r w:rsidRPr="00954964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 о разрешении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A8A">
        <w:rPr>
          <w:rFonts w:ascii="Times New Roman" w:hAnsi="Times New Roman"/>
          <w:sz w:val="28"/>
          <w:szCs w:val="28"/>
        </w:rPr>
        <w:t xml:space="preserve">представителем нанимателя (работодателем) </w:t>
      </w:r>
      <w:r>
        <w:rPr>
          <w:rFonts w:ascii="Times New Roman" w:hAnsi="Times New Roman"/>
          <w:sz w:val="28"/>
          <w:szCs w:val="28"/>
        </w:rPr>
        <w:t xml:space="preserve">на участие на безвозмездной основе в управлении некоммерческой организацией, принятия </w:t>
      </w:r>
      <w:r w:rsidRPr="004E5A8A">
        <w:rPr>
          <w:rFonts w:ascii="Times New Roman" w:hAnsi="Times New Roman"/>
          <w:sz w:val="28"/>
          <w:szCs w:val="28"/>
        </w:rPr>
        <w:t xml:space="preserve">представителем нанимателя (работодателем) </w:t>
      </w:r>
      <w:r>
        <w:rPr>
          <w:rFonts w:ascii="Times New Roman" w:hAnsi="Times New Roman"/>
          <w:sz w:val="28"/>
          <w:szCs w:val="28"/>
        </w:rPr>
        <w:t xml:space="preserve">решения по </w:t>
      </w:r>
      <w:r w:rsidRPr="002C04C9">
        <w:rPr>
          <w:rFonts w:ascii="Times New Roman" w:hAnsi="Times New Roman"/>
          <w:sz w:val="28"/>
          <w:szCs w:val="28"/>
        </w:rPr>
        <w:t xml:space="preserve">результатам рассмотрения указанного заявления,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4E5A8A">
        <w:rPr>
          <w:rFonts w:ascii="Times New Roman" w:hAnsi="Times New Roman"/>
          <w:sz w:val="28"/>
          <w:szCs w:val="28"/>
        </w:rPr>
        <w:t>информирования муниципального служащего о принятом решени</w:t>
      </w:r>
      <w:r>
        <w:rPr>
          <w:rFonts w:ascii="Times New Roman" w:hAnsi="Times New Roman"/>
          <w:sz w:val="28"/>
          <w:szCs w:val="28"/>
        </w:rPr>
        <w:t>и.</w:t>
      </w:r>
      <w:r w:rsidRPr="00F91EE3">
        <w:rPr>
          <w:rFonts w:ascii="Times New Roman" w:hAnsi="Times New Roman"/>
          <w:sz w:val="28"/>
          <w:szCs w:val="28"/>
        </w:rPr>
        <w:t xml:space="preserve">  </w:t>
      </w:r>
    </w:p>
    <w:p w:rsidR="00976692" w:rsidRDefault="00976692" w:rsidP="00976692">
      <w:pPr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1EE3">
        <w:rPr>
          <w:rFonts w:ascii="Times New Roman" w:hAnsi="Times New Roman"/>
          <w:sz w:val="28"/>
          <w:szCs w:val="28"/>
        </w:rPr>
        <w:t>Муниципальный служащий до предполагаемого момента начала участия в управлении отдельными некоммерческими 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EE3">
        <w:rPr>
          <w:rFonts w:ascii="Times New Roman" w:hAnsi="Times New Roman"/>
          <w:sz w:val="28"/>
          <w:szCs w:val="28"/>
        </w:rPr>
        <w:t xml:space="preserve">обязан получить разрешение представителя нанимателя (работодателя). </w:t>
      </w:r>
    </w:p>
    <w:p w:rsidR="00976692" w:rsidRPr="00F91EE3" w:rsidRDefault="00976692" w:rsidP="00976692">
      <w:pPr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1EE3">
        <w:rPr>
          <w:rFonts w:ascii="Times New Roman" w:hAnsi="Times New Roman"/>
          <w:sz w:val="28"/>
          <w:szCs w:val="28"/>
        </w:rPr>
        <w:t xml:space="preserve">Заявление о получении разрешения представителя нанимателя (работодателя) на участие в управлении некоммерческими организациями (далее - заявление) составляется муниципальным служащим по форме </w:t>
      </w:r>
      <w:r>
        <w:rPr>
          <w:rFonts w:ascii="Times New Roman" w:hAnsi="Times New Roman"/>
          <w:sz w:val="28"/>
          <w:szCs w:val="28"/>
        </w:rPr>
        <w:t xml:space="preserve">и с приложением документов согласно Закону </w:t>
      </w:r>
      <w:r w:rsidRPr="00AE2B80">
        <w:rPr>
          <w:rFonts w:ascii="Times New Roman" w:hAnsi="Times New Roman"/>
          <w:sz w:val="28"/>
          <w:szCs w:val="28"/>
        </w:rPr>
        <w:t xml:space="preserve">Республики Тыва от 10.11.2021 </w:t>
      </w:r>
      <w:r>
        <w:rPr>
          <w:rFonts w:ascii="Times New Roman" w:hAnsi="Times New Roman"/>
          <w:sz w:val="28"/>
          <w:szCs w:val="28"/>
        </w:rPr>
        <w:t>№</w:t>
      </w:r>
      <w:r w:rsidRPr="00AE2B80">
        <w:rPr>
          <w:rFonts w:ascii="Times New Roman" w:hAnsi="Times New Roman"/>
          <w:sz w:val="28"/>
          <w:szCs w:val="28"/>
        </w:rPr>
        <w:t xml:space="preserve"> 760-ЗРТ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E2B80">
        <w:rPr>
          <w:rFonts w:ascii="Times New Roman" w:hAnsi="Times New Roman"/>
          <w:sz w:val="28"/>
          <w:szCs w:val="28"/>
        </w:rPr>
        <w:t>О порядке получения муниципальным служащим в Республике Тыва разрешения представителя нанимателя (работодателя) на участие на безвозмездной основе в управлении некоммерческой организацией</w:t>
      </w:r>
      <w:r>
        <w:rPr>
          <w:rFonts w:ascii="Times New Roman" w:hAnsi="Times New Roman"/>
          <w:sz w:val="28"/>
          <w:szCs w:val="28"/>
        </w:rPr>
        <w:t>»</w:t>
      </w:r>
      <w:r w:rsidRPr="00F91EE3">
        <w:rPr>
          <w:rFonts w:ascii="Times New Roman" w:hAnsi="Times New Roman"/>
          <w:sz w:val="28"/>
          <w:szCs w:val="28"/>
        </w:rPr>
        <w:t xml:space="preserve">. </w:t>
      </w:r>
    </w:p>
    <w:p w:rsidR="00976692" w:rsidRPr="00F91EE3" w:rsidRDefault="00976692" w:rsidP="009766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1EE3">
        <w:rPr>
          <w:rFonts w:ascii="Times New Roman" w:hAnsi="Times New Roman"/>
          <w:sz w:val="28"/>
          <w:szCs w:val="28"/>
        </w:rPr>
        <w:t xml:space="preserve">4. Муниципальный служащий представляет заявление и документы в подразделение кадровой службы по профилактике коррупционных и иных правонарушений соответствующего органа местного самоуправления </w:t>
      </w:r>
      <w:r w:rsidR="00413876" w:rsidRPr="00413876">
        <w:rPr>
          <w:rFonts w:ascii="Times New Roman" w:hAnsi="Times New Roman" w:cs="Times New Roman"/>
          <w:sz w:val="28"/>
          <w:szCs w:val="28"/>
        </w:rPr>
        <w:t>сельского поселения сумона Ырбан</w:t>
      </w:r>
      <w:r w:rsidRPr="00A20DE4">
        <w:rPr>
          <w:sz w:val="28"/>
          <w:szCs w:val="28"/>
        </w:rPr>
        <w:t xml:space="preserve"> </w:t>
      </w:r>
      <w:r w:rsidRPr="00ED5E72">
        <w:rPr>
          <w:sz w:val="28"/>
          <w:szCs w:val="28"/>
        </w:rPr>
        <w:t xml:space="preserve"> </w:t>
      </w:r>
      <w:r w:rsidRPr="00F91EE3">
        <w:rPr>
          <w:rFonts w:ascii="Times New Roman" w:hAnsi="Times New Roman"/>
          <w:sz w:val="28"/>
          <w:szCs w:val="28"/>
        </w:rPr>
        <w:t>(должностному лицу соответствующего органа местного самоуправления</w:t>
      </w:r>
      <w:r w:rsidR="00DB7A3A">
        <w:rPr>
          <w:rFonts w:ascii="Times New Roman" w:hAnsi="Times New Roman"/>
          <w:sz w:val="28"/>
          <w:szCs w:val="28"/>
        </w:rPr>
        <w:t xml:space="preserve"> сельского поселения сумона Ырбан,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EE3">
        <w:rPr>
          <w:rFonts w:ascii="Times New Roman" w:hAnsi="Times New Roman"/>
          <w:sz w:val="28"/>
          <w:szCs w:val="28"/>
        </w:rPr>
        <w:t xml:space="preserve"> ответственному за работу по профилактике коррупционных и иных правонарушений) (далее - кадровая служба (должностное лицо)) путем личного обращения или направления заявления и документов через </w:t>
      </w:r>
      <w:r w:rsidRPr="00F91EE3">
        <w:rPr>
          <w:rFonts w:ascii="Times New Roman" w:hAnsi="Times New Roman"/>
          <w:sz w:val="28"/>
          <w:szCs w:val="28"/>
        </w:rPr>
        <w:lastRenderedPageBreak/>
        <w:t xml:space="preserve">организацию почтовой связи заказным письмом с описью вложения и уведомлением о вручении. </w:t>
      </w:r>
    </w:p>
    <w:p w:rsidR="00976692" w:rsidRPr="00F91EE3" w:rsidRDefault="00976692" w:rsidP="009766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1EE3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 xml:space="preserve">5. </w:t>
      </w:r>
      <w:r w:rsidRPr="00373B8C">
        <w:rPr>
          <w:rFonts w:ascii="Times New Roman" w:hAnsi="Times New Roman"/>
          <w:sz w:val="28"/>
          <w:szCs w:val="28"/>
        </w:rPr>
        <w:t>Заявление, представленное муниципальным служащим, регистрируется в день его поступления в журнале учета заявлений о получении разрешения на участие на безвозмездной основе в управлении некоммерческой организацией</w:t>
      </w:r>
      <w:r>
        <w:rPr>
          <w:rFonts w:ascii="Times New Roman" w:hAnsi="Times New Roman"/>
          <w:sz w:val="28"/>
          <w:szCs w:val="28"/>
        </w:rPr>
        <w:t>.</w:t>
      </w:r>
    </w:p>
    <w:p w:rsidR="00976692" w:rsidRPr="00F91EE3" w:rsidRDefault="00976692" w:rsidP="009766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</w:t>
      </w:r>
      <w:r w:rsidRPr="00F91EE3">
        <w:rPr>
          <w:rFonts w:ascii="Times New Roman" w:hAnsi="Times New Roman"/>
          <w:sz w:val="28"/>
          <w:szCs w:val="28"/>
        </w:rPr>
        <w:t xml:space="preserve">В день подачи заявления и документов путем личного обращения муниципальному служащему сотрудником кадровой службы (должностным лицом), зарегистрировавшим заявление и документы, выдается копия заявления, зарегистрированного в журнале регистрации заявлений, с отметкой </w:t>
      </w:r>
      <w:r>
        <w:rPr>
          <w:rFonts w:ascii="Times New Roman" w:hAnsi="Times New Roman"/>
          <w:sz w:val="28"/>
          <w:szCs w:val="28"/>
        </w:rPr>
        <w:t>«</w:t>
      </w:r>
      <w:r w:rsidRPr="00F91EE3">
        <w:rPr>
          <w:rFonts w:ascii="Times New Roman" w:hAnsi="Times New Roman"/>
          <w:sz w:val="28"/>
          <w:szCs w:val="28"/>
        </w:rPr>
        <w:t>Заявление зарегистрировано</w:t>
      </w:r>
      <w:r>
        <w:rPr>
          <w:rFonts w:ascii="Times New Roman" w:hAnsi="Times New Roman"/>
          <w:sz w:val="28"/>
          <w:szCs w:val="28"/>
        </w:rPr>
        <w:t>»</w:t>
      </w:r>
      <w:r w:rsidRPr="00F91EE3">
        <w:rPr>
          <w:rFonts w:ascii="Times New Roman" w:hAnsi="Times New Roman"/>
          <w:sz w:val="28"/>
          <w:szCs w:val="28"/>
        </w:rPr>
        <w:t xml:space="preserve"> с указанием даты и номера регистрации заявления, фамилии и инициалов сотрудника кадровой службы (должностного лица), зарегистрировавшего заявление и документы. </w:t>
      </w:r>
    </w:p>
    <w:p w:rsidR="00976692" w:rsidRPr="00F91EE3" w:rsidRDefault="00976692" w:rsidP="009766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91EE3">
        <w:rPr>
          <w:rFonts w:ascii="Times New Roman" w:hAnsi="Times New Roman"/>
          <w:sz w:val="28"/>
          <w:szCs w:val="28"/>
        </w:rPr>
        <w:t xml:space="preserve">. В течение пяти рабочих дней со дня регистрации заявления и документов кадровой службой (должностным лицом) готовится заключение, содержащее вывод об отсутствии или наличии основания для отказа муниципальному служащему в участии в управлении отдельными некоммерческими организациями (далее - заключение), носящее рекомендательный характер. </w:t>
      </w:r>
    </w:p>
    <w:p w:rsidR="00976692" w:rsidRPr="00F91EE3" w:rsidRDefault="00976692" w:rsidP="009766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1EE3">
        <w:rPr>
          <w:rFonts w:ascii="Times New Roman" w:hAnsi="Times New Roman"/>
          <w:sz w:val="28"/>
          <w:szCs w:val="28"/>
        </w:rPr>
        <w:t xml:space="preserve">В случае если анализ содержания заявления и документов не позволяет сделать вывод об отсутствии или наличии основания для отказа муниципальному служащему в участии в управлении отдельными некоммерческими организациями, кадровая служба (должностное лицо) в целях подготовки заключения запрашивает пояснения у муниципального служащего, направляет в установленном порядке письменные запросы в органы государственной власти, органы местного самоуправления муниципальных образований </w:t>
      </w:r>
      <w:r>
        <w:rPr>
          <w:rFonts w:ascii="Times New Roman" w:hAnsi="Times New Roman"/>
          <w:sz w:val="28"/>
          <w:szCs w:val="28"/>
        </w:rPr>
        <w:t>Республики Тыва</w:t>
      </w:r>
      <w:r w:rsidRPr="00F91EE3">
        <w:rPr>
          <w:rFonts w:ascii="Times New Roman" w:hAnsi="Times New Roman"/>
          <w:sz w:val="28"/>
          <w:szCs w:val="28"/>
        </w:rPr>
        <w:t xml:space="preserve">, коммерческие и некоммерческие организации. </w:t>
      </w:r>
    </w:p>
    <w:p w:rsidR="00976692" w:rsidRPr="00F91EE3" w:rsidRDefault="00976692" w:rsidP="009766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1EE3">
        <w:rPr>
          <w:rFonts w:ascii="Times New Roman" w:hAnsi="Times New Roman"/>
          <w:sz w:val="28"/>
          <w:szCs w:val="28"/>
        </w:rPr>
        <w:t xml:space="preserve">В случае направления запросов срок подготовки заключения продлевается представителем нанимателя (работодателем) до 45 календарных дней со дня регистрации заявления и документов. Заключение подготавливается кадровой службой (должностным лицом) не позднее пяти рабочих дней со дня поступления ответов на запрос (запросы). </w:t>
      </w:r>
    </w:p>
    <w:p w:rsidR="00976692" w:rsidRPr="00F91EE3" w:rsidRDefault="00976692" w:rsidP="009766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91EE3">
        <w:rPr>
          <w:rFonts w:ascii="Times New Roman" w:hAnsi="Times New Roman"/>
          <w:sz w:val="28"/>
          <w:szCs w:val="28"/>
        </w:rPr>
        <w:t xml:space="preserve">. Зарегистрированные заявление и документы, заключение передаются кадровой службой (должностным лицом) представителю нанимателя (работодателю) не позднее следующего рабочего дня после окончания срока, определенного в </w:t>
      </w:r>
      <w:r>
        <w:rPr>
          <w:rFonts w:ascii="Times New Roman" w:hAnsi="Times New Roman"/>
          <w:sz w:val="28"/>
          <w:szCs w:val="28"/>
        </w:rPr>
        <w:t>пункте 7 Порядка</w:t>
      </w:r>
      <w:r w:rsidRPr="00F91EE3">
        <w:rPr>
          <w:rFonts w:ascii="Times New Roman" w:hAnsi="Times New Roman"/>
          <w:sz w:val="28"/>
          <w:szCs w:val="28"/>
        </w:rPr>
        <w:t xml:space="preserve">, для рассмотрения и принятия решения. </w:t>
      </w:r>
    </w:p>
    <w:p w:rsidR="00976692" w:rsidRPr="00F91EE3" w:rsidRDefault="00976692" w:rsidP="009766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F91EE3">
        <w:rPr>
          <w:rFonts w:ascii="Times New Roman" w:hAnsi="Times New Roman"/>
          <w:sz w:val="28"/>
          <w:szCs w:val="28"/>
        </w:rPr>
        <w:t xml:space="preserve">Представитель нанимателя (работодатель) в течение пяти рабочих дней со дня поступления заявления, документов и заключения принимает одно из следующих решений: </w:t>
      </w:r>
    </w:p>
    <w:p w:rsidR="00976692" w:rsidRPr="00373B8C" w:rsidRDefault="00976692" w:rsidP="009766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3B8C">
        <w:rPr>
          <w:rFonts w:ascii="Times New Roman" w:hAnsi="Times New Roman"/>
          <w:sz w:val="28"/>
          <w:szCs w:val="28"/>
        </w:rPr>
        <w:t xml:space="preserve">1) о предоставлении муниципальному служащему разрешения на участие на безвозмездной основе в управлении некоммерческой организацией; </w:t>
      </w:r>
    </w:p>
    <w:p w:rsidR="00976692" w:rsidRPr="00373B8C" w:rsidRDefault="00976692" w:rsidP="009766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3B8C">
        <w:rPr>
          <w:rFonts w:ascii="Times New Roman" w:hAnsi="Times New Roman"/>
          <w:sz w:val="28"/>
          <w:szCs w:val="28"/>
        </w:rPr>
        <w:t xml:space="preserve">2) об отказе в предоставлении муниципальному служащему разрешения на участие в управлении некоммерческой организацией. </w:t>
      </w:r>
    </w:p>
    <w:p w:rsidR="00976692" w:rsidRDefault="00976692" w:rsidP="009766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F91EE3">
        <w:rPr>
          <w:rFonts w:ascii="Times New Roman" w:hAnsi="Times New Roman"/>
          <w:sz w:val="28"/>
          <w:szCs w:val="28"/>
        </w:rPr>
        <w:t xml:space="preserve">. Решение представителя нанимателя (работодателя) по результатам </w:t>
      </w:r>
      <w:r w:rsidRPr="00F91EE3">
        <w:rPr>
          <w:rFonts w:ascii="Times New Roman" w:hAnsi="Times New Roman"/>
          <w:sz w:val="28"/>
          <w:szCs w:val="28"/>
        </w:rPr>
        <w:lastRenderedPageBreak/>
        <w:t xml:space="preserve">рассмотрения заявления, документов и заключения оформляется путем наложения резолюции в виде отдельного документа, составленного по форме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F91EE3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Порядку</w:t>
      </w:r>
      <w:r w:rsidRPr="00F91EE3">
        <w:rPr>
          <w:rFonts w:ascii="Times New Roman" w:hAnsi="Times New Roman"/>
          <w:sz w:val="28"/>
          <w:szCs w:val="28"/>
        </w:rPr>
        <w:t xml:space="preserve">. </w:t>
      </w:r>
    </w:p>
    <w:p w:rsidR="00976692" w:rsidRPr="00F91EE3" w:rsidRDefault="00976692" w:rsidP="009766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F91EE3">
        <w:rPr>
          <w:rFonts w:ascii="Times New Roman" w:hAnsi="Times New Roman"/>
          <w:sz w:val="28"/>
          <w:szCs w:val="28"/>
        </w:rPr>
        <w:t xml:space="preserve">Рассмотренные представителем нанимателя (работодателем) заявление, документы и заключение, а также резолюция передаются в кадровую службу (должностному лицу) для внесения соответствующей отметки в журнал регистрации заявлений. </w:t>
      </w:r>
    </w:p>
    <w:p w:rsidR="00976692" w:rsidRPr="00F91EE3" w:rsidRDefault="00976692" w:rsidP="009766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F91EE3">
        <w:rPr>
          <w:rFonts w:ascii="Times New Roman" w:hAnsi="Times New Roman"/>
          <w:sz w:val="28"/>
          <w:szCs w:val="28"/>
        </w:rPr>
        <w:t xml:space="preserve">. Кадровая служба (должностное лицо) в течение трех рабочих дней после поступления документов, указанных в </w:t>
      </w:r>
      <w:r>
        <w:rPr>
          <w:rFonts w:ascii="Times New Roman" w:hAnsi="Times New Roman"/>
          <w:sz w:val="28"/>
          <w:szCs w:val="28"/>
        </w:rPr>
        <w:t>пункте 11 настоящего Порядка</w:t>
      </w:r>
      <w:r w:rsidRPr="00F91EE3">
        <w:rPr>
          <w:rFonts w:ascii="Times New Roman" w:hAnsi="Times New Roman"/>
          <w:sz w:val="28"/>
          <w:szCs w:val="28"/>
        </w:rPr>
        <w:t xml:space="preserve">, обеспечивает ознакомление муниципального служащего с заключением и резолюцией под подпись в журнале регистрации заявлений. </w:t>
      </w:r>
    </w:p>
    <w:p w:rsidR="00976692" w:rsidRPr="00F91EE3" w:rsidRDefault="00976692" w:rsidP="009766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1EE3">
        <w:rPr>
          <w:rFonts w:ascii="Times New Roman" w:hAnsi="Times New Roman"/>
          <w:sz w:val="28"/>
          <w:szCs w:val="28"/>
        </w:rPr>
        <w:t xml:space="preserve">В случае отсутствия возможности личного ознакомления муниципального служащего кадровая служба (должностное лицо) направляет копии заключения и резолюции через организацию почтовой связи заказным письмом с описью вложения и уведомлением о вручении муниципальному служащему, о чем в журнал регистрации заявлений вносится соответствующая запись, в срок, предусмотренный абзацем первым настоящей части. </w:t>
      </w:r>
    </w:p>
    <w:p w:rsidR="00976692" w:rsidRPr="00F91EE3" w:rsidRDefault="00976692" w:rsidP="009766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91EE3">
        <w:rPr>
          <w:rFonts w:ascii="Times New Roman" w:hAnsi="Times New Roman"/>
          <w:sz w:val="28"/>
          <w:szCs w:val="28"/>
        </w:rPr>
        <w:t xml:space="preserve">3. Кадровая служба (должностное лицо) обеспечивает приобщение заявления, документов, заключения и резолюции к личному делу муниципального служащего в течение двух рабочих дней после ознакомления муниципального служащего с заключением и резолюцией (направления заключения и резолюции через организацию почтовой связи). </w:t>
      </w:r>
    </w:p>
    <w:p w:rsidR="00976692" w:rsidRDefault="00976692" w:rsidP="009766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1EE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14. Рассмотрение заявления м</w:t>
      </w:r>
      <w:r w:rsidRPr="00F91EE3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F91EE3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>его</w:t>
      </w:r>
      <w:r w:rsidRPr="00F91EE3">
        <w:rPr>
          <w:rFonts w:ascii="Times New Roman" w:hAnsi="Times New Roman"/>
          <w:sz w:val="28"/>
          <w:szCs w:val="28"/>
        </w:rPr>
        <w:t>, участвующ</w:t>
      </w:r>
      <w:r>
        <w:rPr>
          <w:rFonts w:ascii="Times New Roman" w:hAnsi="Times New Roman"/>
          <w:sz w:val="28"/>
          <w:szCs w:val="28"/>
        </w:rPr>
        <w:t>его</w:t>
      </w:r>
      <w:r w:rsidRPr="00F91EE3">
        <w:rPr>
          <w:rFonts w:ascii="Times New Roman" w:hAnsi="Times New Roman"/>
          <w:sz w:val="28"/>
          <w:szCs w:val="28"/>
        </w:rPr>
        <w:t xml:space="preserve"> в управлении отдельными некоммерческими организациями на день назначения на должность муниципальной службы, получает разрешение представителя нанимателя (работодателя) на такое участие в порядке, установленном настоящим </w:t>
      </w:r>
      <w:r>
        <w:rPr>
          <w:rFonts w:ascii="Times New Roman" w:hAnsi="Times New Roman"/>
          <w:sz w:val="28"/>
          <w:szCs w:val="28"/>
        </w:rPr>
        <w:t xml:space="preserve">Порядком. </w:t>
      </w:r>
    </w:p>
    <w:p w:rsidR="00976692" w:rsidRPr="002A3F8E" w:rsidRDefault="00976692" w:rsidP="009766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2A3F8E">
        <w:rPr>
          <w:rFonts w:ascii="Times New Roman" w:hAnsi="Times New Roman"/>
          <w:sz w:val="28"/>
          <w:szCs w:val="28"/>
        </w:rPr>
        <w:t xml:space="preserve">В случае, предусмотренном </w:t>
      </w:r>
      <w:r>
        <w:rPr>
          <w:rFonts w:ascii="Times New Roman" w:hAnsi="Times New Roman"/>
          <w:sz w:val="28"/>
          <w:szCs w:val="28"/>
        </w:rPr>
        <w:t>пунктом 14 настоящего Порядка</w:t>
      </w:r>
      <w:r w:rsidRPr="002A3F8E">
        <w:rPr>
          <w:rFonts w:ascii="Times New Roman" w:hAnsi="Times New Roman"/>
          <w:sz w:val="28"/>
          <w:szCs w:val="28"/>
        </w:rPr>
        <w:t xml:space="preserve">, представитель нанимателя (работодатель) принимает одно из следующих решений: </w:t>
      </w:r>
    </w:p>
    <w:p w:rsidR="00976692" w:rsidRPr="002A3F8E" w:rsidRDefault="00976692" w:rsidP="009766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3F8E">
        <w:rPr>
          <w:rFonts w:ascii="Times New Roman" w:hAnsi="Times New Roman"/>
          <w:sz w:val="28"/>
          <w:szCs w:val="28"/>
        </w:rPr>
        <w:t xml:space="preserve">1) о предоставлении муниципальному служащему разрешения на участие на безвозмездной основе в управлении некоммерческой организацией; </w:t>
      </w:r>
    </w:p>
    <w:p w:rsidR="00976692" w:rsidRPr="002A3F8E" w:rsidRDefault="00976692" w:rsidP="009766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3F8E">
        <w:rPr>
          <w:rFonts w:ascii="Times New Roman" w:hAnsi="Times New Roman"/>
          <w:sz w:val="28"/>
          <w:szCs w:val="28"/>
        </w:rPr>
        <w:t xml:space="preserve">2) о рекомендации муниципальному служащему прекратить участие в управлении некоммерческой организацией. </w:t>
      </w:r>
    </w:p>
    <w:p w:rsidR="00976692" w:rsidRPr="002A3F8E" w:rsidRDefault="00976692" w:rsidP="00976692">
      <w:pPr>
        <w:pStyle w:val="ConsPlusNormal"/>
        <w:ind w:left="6237" w:firstLine="54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2A3F8E">
        <w:rPr>
          <w:sz w:val="22"/>
          <w:szCs w:val="22"/>
        </w:rPr>
        <w:lastRenderedPageBreak/>
        <w:t xml:space="preserve">Приложение к Порядку рассмотрения заявления муниципального служащего в </w:t>
      </w:r>
      <w:bookmarkStart w:id="2" w:name="_GoBack"/>
      <w:r w:rsidR="00BD4DE7" w:rsidRPr="000A4359">
        <w:rPr>
          <w:sz w:val="22"/>
          <w:szCs w:val="22"/>
        </w:rPr>
        <w:t xml:space="preserve">СПС </w:t>
      </w:r>
      <w:proofErr w:type="gramStart"/>
      <w:r w:rsidR="00BD4DE7" w:rsidRPr="000A4359">
        <w:rPr>
          <w:sz w:val="22"/>
          <w:szCs w:val="22"/>
        </w:rPr>
        <w:t>Ырбан</w:t>
      </w:r>
      <w:r>
        <w:rPr>
          <w:sz w:val="28"/>
          <w:szCs w:val="28"/>
        </w:rPr>
        <w:t xml:space="preserve"> </w:t>
      </w:r>
      <w:r w:rsidRPr="00ED5E72">
        <w:rPr>
          <w:sz w:val="28"/>
          <w:szCs w:val="28"/>
        </w:rPr>
        <w:t xml:space="preserve"> </w:t>
      </w:r>
      <w:bookmarkEnd w:id="2"/>
      <w:r w:rsidRPr="002A3F8E">
        <w:rPr>
          <w:sz w:val="22"/>
          <w:szCs w:val="22"/>
        </w:rPr>
        <w:t>о</w:t>
      </w:r>
      <w:proofErr w:type="gramEnd"/>
      <w:r w:rsidRPr="002A3F8E">
        <w:rPr>
          <w:sz w:val="22"/>
          <w:szCs w:val="22"/>
        </w:rPr>
        <w:t xml:space="preserve"> разрешении представителя нанимателя (работодателя) на участие на безвозмездной основе в управлении некоммерческой организацией</w:t>
      </w:r>
    </w:p>
    <w:p w:rsidR="00976692" w:rsidRDefault="00976692" w:rsidP="00976692">
      <w:pPr>
        <w:jc w:val="center"/>
        <w:rPr>
          <w:rFonts w:ascii="Times New Roman" w:hAnsi="Times New Roman"/>
        </w:rPr>
      </w:pPr>
    </w:p>
    <w:p w:rsidR="00976692" w:rsidRPr="00373B8C" w:rsidRDefault="00976692" w:rsidP="00976692">
      <w:pPr>
        <w:jc w:val="center"/>
        <w:rPr>
          <w:rFonts w:ascii="Times New Roman" w:hAnsi="Times New Roman"/>
        </w:rPr>
      </w:pPr>
      <w:r w:rsidRPr="00373B8C">
        <w:rPr>
          <w:rFonts w:ascii="Times New Roman" w:hAnsi="Times New Roman"/>
        </w:rPr>
        <w:t xml:space="preserve">ФОРМА </w:t>
      </w:r>
    </w:p>
    <w:p w:rsidR="00976692" w:rsidRPr="00373B8C" w:rsidRDefault="00976692" w:rsidP="00976692">
      <w:pPr>
        <w:jc w:val="center"/>
        <w:rPr>
          <w:rFonts w:ascii="Times New Roman" w:hAnsi="Times New Roman"/>
        </w:rPr>
      </w:pPr>
      <w:r w:rsidRPr="00373B8C">
        <w:rPr>
          <w:rFonts w:ascii="Times New Roman" w:hAnsi="Times New Roman"/>
        </w:rPr>
        <w:t xml:space="preserve">РЕШЕНИЯ ПРЕДСТАВИТЕЛЯ НАНИМАТЕЛЯ (РАБОТОДАТЕЛЯ) (РЕЗОЛЮЦИИ) </w:t>
      </w:r>
    </w:p>
    <w:p w:rsidR="00976692" w:rsidRPr="00373B8C" w:rsidRDefault="00976692" w:rsidP="00976692">
      <w:pPr>
        <w:jc w:val="both"/>
        <w:rPr>
          <w:rFonts w:ascii="Times New Roman" w:hAnsi="Times New Roman"/>
        </w:rPr>
      </w:pPr>
      <w:r w:rsidRPr="00373B8C">
        <w:rPr>
          <w:rFonts w:ascii="Times New Roman" w:hAnsi="Times New Roman"/>
        </w:rPr>
        <w:t xml:space="preserve">  </w:t>
      </w:r>
    </w:p>
    <w:tbl>
      <w:tblPr>
        <w:tblW w:w="10055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7"/>
        <w:gridCol w:w="6158"/>
      </w:tblGrid>
      <w:tr w:rsidR="00976692" w:rsidRPr="00373B8C" w:rsidTr="003F3764">
        <w:tc>
          <w:tcPr>
            <w:tcW w:w="1005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976692" w:rsidRPr="00373B8C" w:rsidRDefault="00976692" w:rsidP="003F3764">
            <w:pPr>
              <w:jc w:val="both"/>
              <w:rPr>
                <w:rFonts w:ascii="Times New Roman" w:hAnsi="Times New Roman"/>
              </w:rPr>
            </w:pPr>
            <w:r w:rsidRPr="00373B8C">
              <w:rPr>
                <w:rFonts w:ascii="Times New Roman" w:hAnsi="Times New Roman"/>
              </w:rPr>
              <w:t xml:space="preserve">__________________________________________________________________________ </w:t>
            </w:r>
          </w:p>
          <w:p w:rsidR="00976692" w:rsidRPr="00373B8C" w:rsidRDefault="00976692" w:rsidP="003F3764">
            <w:pPr>
              <w:jc w:val="both"/>
              <w:rPr>
                <w:rFonts w:ascii="Times New Roman" w:hAnsi="Times New Roman"/>
              </w:rPr>
            </w:pPr>
            <w:r w:rsidRPr="00373B8C">
              <w:rPr>
                <w:rFonts w:ascii="Times New Roman" w:hAnsi="Times New Roman"/>
              </w:rPr>
              <w:t xml:space="preserve">__________________________________________________________________________ </w:t>
            </w:r>
          </w:p>
          <w:p w:rsidR="00976692" w:rsidRPr="00373B8C" w:rsidRDefault="00976692" w:rsidP="003F3764">
            <w:pPr>
              <w:jc w:val="center"/>
              <w:rPr>
                <w:rFonts w:ascii="Times New Roman" w:hAnsi="Times New Roman"/>
              </w:rPr>
            </w:pPr>
            <w:r w:rsidRPr="00373B8C">
              <w:rPr>
                <w:rFonts w:ascii="Times New Roman" w:hAnsi="Times New Roman"/>
              </w:rPr>
              <w:t xml:space="preserve">(наименование должности лица, уполномоченного осуществлять функции представителя нанимателя (работодателя)) </w:t>
            </w:r>
          </w:p>
          <w:p w:rsidR="00976692" w:rsidRPr="00373B8C" w:rsidRDefault="00976692" w:rsidP="003F3764">
            <w:pPr>
              <w:jc w:val="both"/>
              <w:rPr>
                <w:rFonts w:ascii="Times New Roman" w:hAnsi="Times New Roman"/>
              </w:rPr>
            </w:pPr>
            <w:r w:rsidRPr="00373B8C">
              <w:rPr>
                <w:rFonts w:ascii="Times New Roman" w:hAnsi="Times New Roman"/>
              </w:rPr>
              <w:t xml:space="preserve">__________________________________________________________________________ </w:t>
            </w:r>
          </w:p>
          <w:p w:rsidR="00976692" w:rsidRPr="00373B8C" w:rsidRDefault="00976692" w:rsidP="003F3764">
            <w:pPr>
              <w:jc w:val="center"/>
              <w:rPr>
                <w:rFonts w:ascii="Times New Roman" w:hAnsi="Times New Roman"/>
              </w:rPr>
            </w:pPr>
            <w:r w:rsidRPr="00373B8C">
              <w:rPr>
                <w:rFonts w:ascii="Times New Roman" w:hAnsi="Times New Roman"/>
              </w:rPr>
              <w:t xml:space="preserve">(фамилия, инициалы) </w:t>
            </w:r>
          </w:p>
          <w:p w:rsidR="00976692" w:rsidRPr="00373B8C" w:rsidRDefault="00976692" w:rsidP="003F3764">
            <w:pPr>
              <w:jc w:val="both"/>
              <w:rPr>
                <w:rFonts w:ascii="Times New Roman" w:hAnsi="Times New Roman"/>
              </w:rPr>
            </w:pPr>
            <w:r w:rsidRPr="00373B8C">
              <w:rPr>
                <w:rFonts w:ascii="Times New Roman" w:hAnsi="Times New Roman"/>
              </w:rPr>
              <w:t xml:space="preserve">__________________________________________________________________________ </w:t>
            </w:r>
          </w:p>
          <w:p w:rsidR="00976692" w:rsidRPr="00373B8C" w:rsidRDefault="00976692" w:rsidP="003F3764">
            <w:pPr>
              <w:jc w:val="center"/>
              <w:rPr>
                <w:rFonts w:ascii="Times New Roman" w:hAnsi="Times New Roman"/>
              </w:rPr>
            </w:pPr>
            <w:r w:rsidRPr="00373B8C">
              <w:rPr>
                <w:rFonts w:ascii="Times New Roman" w:hAnsi="Times New Roman"/>
              </w:rPr>
              <w:t xml:space="preserve">(указывается "разрешить"/"отказать") </w:t>
            </w:r>
          </w:p>
          <w:p w:rsidR="00976692" w:rsidRPr="00373B8C" w:rsidRDefault="00976692" w:rsidP="003F3764">
            <w:pPr>
              <w:jc w:val="both"/>
              <w:rPr>
                <w:rFonts w:ascii="Times New Roman" w:hAnsi="Times New Roman"/>
              </w:rPr>
            </w:pPr>
            <w:r w:rsidRPr="00373B8C">
              <w:rPr>
                <w:rFonts w:ascii="Times New Roman" w:hAnsi="Times New Roman"/>
              </w:rPr>
              <w:t xml:space="preserve">__________________________________________________________________________ </w:t>
            </w:r>
          </w:p>
          <w:p w:rsidR="00976692" w:rsidRPr="00373B8C" w:rsidRDefault="00976692" w:rsidP="003F3764">
            <w:pPr>
              <w:jc w:val="both"/>
              <w:rPr>
                <w:rFonts w:ascii="Times New Roman" w:hAnsi="Times New Roman"/>
              </w:rPr>
            </w:pPr>
            <w:r w:rsidRPr="00373B8C">
              <w:rPr>
                <w:rFonts w:ascii="Times New Roman" w:hAnsi="Times New Roman"/>
              </w:rPr>
              <w:t xml:space="preserve">__________________________________________________________________________ </w:t>
            </w:r>
          </w:p>
          <w:p w:rsidR="00976692" w:rsidRPr="00373B8C" w:rsidRDefault="00976692" w:rsidP="003F3764">
            <w:pPr>
              <w:jc w:val="center"/>
              <w:rPr>
                <w:rFonts w:ascii="Times New Roman" w:hAnsi="Times New Roman"/>
              </w:rPr>
            </w:pPr>
            <w:r w:rsidRPr="00373B8C">
              <w:rPr>
                <w:rFonts w:ascii="Times New Roman" w:hAnsi="Times New Roman"/>
              </w:rPr>
              <w:t xml:space="preserve">(Ф.И.О. лица, замещающего должность муниципальной службы) </w:t>
            </w:r>
          </w:p>
          <w:p w:rsidR="00976692" w:rsidRPr="00373B8C" w:rsidRDefault="00976692" w:rsidP="003F3764">
            <w:pPr>
              <w:rPr>
                <w:rFonts w:ascii="Times New Roman" w:hAnsi="Times New Roman"/>
              </w:rPr>
            </w:pPr>
            <w:r w:rsidRPr="00373B8C">
              <w:rPr>
                <w:rFonts w:ascii="Times New Roman" w:hAnsi="Times New Roman"/>
              </w:rPr>
              <w:t xml:space="preserve">участие/в участии в управлении некоммерческой организацией </w:t>
            </w:r>
          </w:p>
          <w:p w:rsidR="00976692" w:rsidRPr="00373B8C" w:rsidRDefault="00976692" w:rsidP="003F3764">
            <w:pPr>
              <w:jc w:val="both"/>
              <w:rPr>
                <w:rFonts w:ascii="Times New Roman" w:hAnsi="Times New Roman"/>
              </w:rPr>
            </w:pPr>
            <w:r w:rsidRPr="00373B8C">
              <w:rPr>
                <w:rFonts w:ascii="Times New Roman" w:hAnsi="Times New Roman"/>
              </w:rPr>
              <w:t xml:space="preserve">__________________________________________________________________________ </w:t>
            </w:r>
          </w:p>
          <w:p w:rsidR="00976692" w:rsidRPr="00373B8C" w:rsidRDefault="00976692" w:rsidP="003F3764">
            <w:pPr>
              <w:jc w:val="both"/>
              <w:rPr>
                <w:rFonts w:ascii="Times New Roman" w:hAnsi="Times New Roman"/>
              </w:rPr>
            </w:pPr>
            <w:r w:rsidRPr="00373B8C">
              <w:rPr>
                <w:rFonts w:ascii="Times New Roman" w:hAnsi="Times New Roman"/>
              </w:rPr>
              <w:t xml:space="preserve">__________________________________________________________________________ </w:t>
            </w:r>
          </w:p>
          <w:p w:rsidR="00976692" w:rsidRPr="00373B8C" w:rsidRDefault="00976692" w:rsidP="003F3764">
            <w:pPr>
              <w:jc w:val="center"/>
              <w:rPr>
                <w:rFonts w:ascii="Times New Roman" w:hAnsi="Times New Roman"/>
              </w:rPr>
            </w:pPr>
            <w:r w:rsidRPr="00373B8C">
              <w:rPr>
                <w:rFonts w:ascii="Times New Roman" w:hAnsi="Times New Roman"/>
              </w:rPr>
              <w:t xml:space="preserve">(наименование некоммерческой организации) </w:t>
            </w:r>
          </w:p>
          <w:p w:rsidR="00976692" w:rsidRPr="00373B8C" w:rsidRDefault="00976692" w:rsidP="003F3764">
            <w:pPr>
              <w:ind w:firstLine="280"/>
              <w:jc w:val="both"/>
              <w:rPr>
                <w:rFonts w:ascii="Times New Roman" w:hAnsi="Times New Roman"/>
              </w:rPr>
            </w:pPr>
            <w:r w:rsidRPr="00373B8C">
              <w:rPr>
                <w:rFonts w:ascii="Times New Roman" w:hAnsi="Times New Roman"/>
              </w:rPr>
              <w:t xml:space="preserve">Участие в управлении некоммерческой организацией осуществляется муниципальным служащим согласно действующему законодательству Российской Федерации в свободное от исполнения должностных обязанностей время. Участие в управлении некоммерческой организацией не должно приводить к конфликту интересов или возможности его возникновения. </w:t>
            </w:r>
          </w:p>
          <w:p w:rsidR="00976692" w:rsidRPr="00373B8C" w:rsidRDefault="00976692" w:rsidP="003F3764">
            <w:pPr>
              <w:spacing w:after="100"/>
              <w:jc w:val="center"/>
              <w:rPr>
                <w:rFonts w:ascii="Times New Roman" w:hAnsi="Times New Roman"/>
              </w:rPr>
            </w:pPr>
            <w:r w:rsidRPr="00373B8C">
              <w:rPr>
                <w:rFonts w:ascii="Times New Roman" w:hAnsi="Times New Roman"/>
              </w:rPr>
              <w:t xml:space="preserve">(указывается в случае решения представителя нанимателя (работодателя) "разрешить") </w:t>
            </w:r>
          </w:p>
        </w:tc>
      </w:tr>
      <w:tr w:rsidR="00976692" w:rsidRPr="00373B8C" w:rsidTr="003F3764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hideMark/>
          </w:tcPr>
          <w:p w:rsidR="00976692" w:rsidRPr="00373B8C" w:rsidRDefault="00976692" w:rsidP="003F3764">
            <w:pPr>
              <w:jc w:val="center"/>
              <w:rPr>
                <w:rFonts w:ascii="Times New Roman" w:hAnsi="Times New Roman"/>
              </w:rPr>
            </w:pPr>
            <w:r w:rsidRPr="00373B8C">
              <w:rPr>
                <w:rFonts w:ascii="Times New Roman" w:hAnsi="Times New Roman"/>
              </w:rPr>
              <w:t xml:space="preserve">_____________________________ </w:t>
            </w:r>
          </w:p>
          <w:p w:rsidR="00976692" w:rsidRPr="00373B8C" w:rsidRDefault="00976692" w:rsidP="003F3764">
            <w:pPr>
              <w:spacing w:after="100"/>
              <w:jc w:val="center"/>
              <w:rPr>
                <w:rFonts w:ascii="Times New Roman" w:hAnsi="Times New Roman"/>
              </w:rPr>
            </w:pPr>
            <w:r w:rsidRPr="00373B8C">
              <w:rPr>
                <w:rFonts w:ascii="Times New Roman" w:hAnsi="Times New Roman"/>
              </w:rPr>
              <w:t xml:space="preserve">(дата) </w:t>
            </w:r>
          </w:p>
        </w:tc>
        <w:tc>
          <w:tcPr>
            <w:tcW w:w="5515" w:type="dxa"/>
            <w:tcBorders>
              <w:bottom w:val="single" w:sz="8" w:space="0" w:color="000000"/>
              <w:right w:val="single" w:sz="8" w:space="0" w:color="000000"/>
            </w:tcBorders>
            <w:hideMark/>
          </w:tcPr>
          <w:p w:rsidR="00976692" w:rsidRPr="00373B8C" w:rsidRDefault="00976692" w:rsidP="003F3764">
            <w:pPr>
              <w:jc w:val="center"/>
              <w:rPr>
                <w:rFonts w:ascii="Times New Roman" w:hAnsi="Times New Roman"/>
              </w:rPr>
            </w:pPr>
            <w:r w:rsidRPr="00373B8C">
              <w:rPr>
                <w:rFonts w:ascii="Times New Roman" w:hAnsi="Times New Roman"/>
              </w:rPr>
              <w:t xml:space="preserve">_____________________________ </w:t>
            </w:r>
          </w:p>
          <w:p w:rsidR="00976692" w:rsidRPr="00373B8C" w:rsidRDefault="00976692" w:rsidP="003F3764">
            <w:pPr>
              <w:spacing w:after="100"/>
              <w:jc w:val="center"/>
              <w:rPr>
                <w:rFonts w:ascii="Times New Roman" w:hAnsi="Times New Roman"/>
              </w:rPr>
            </w:pPr>
            <w:r w:rsidRPr="00373B8C">
              <w:rPr>
                <w:rFonts w:ascii="Times New Roman" w:hAnsi="Times New Roman"/>
              </w:rPr>
              <w:t xml:space="preserve">(подпись) </w:t>
            </w:r>
          </w:p>
        </w:tc>
      </w:tr>
    </w:tbl>
    <w:p w:rsidR="00976692" w:rsidRPr="004E5A8A" w:rsidRDefault="00976692" w:rsidP="00976692">
      <w:pPr>
        <w:pStyle w:val="ConsPlusNormal"/>
        <w:rPr>
          <w:sz w:val="28"/>
          <w:szCs w:val="28"/>
        </w:rPr>
      </w:pPr>
    </w:p>
    <w:p w:rsidR="00976692" w:rsidRDefault="00976692" w:rsidP="00092559"/>
    <w:sectPr w:rsidR="0097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F6637"/>
    <w:multiLevelType w:val="hybridMultilevel"/>
    <w:tmpl w:val="80A01EFE"/>
    <w:lvl w:ilvl="0" w:tplc="195E7E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39"/>
    <w:rsid w:val="00092559"/>
    <w:rsid w:val="000A4359"/>
    <w:rsid w:val="00164E45"/>
    <w:rsid w:val="001E4C25"/>
    <w:rsid w:val="00270AA2"/>
    <w:rsid w:val="00282179"/>
    <w:rsid w:val="00413876"/>
    <w:rsid w:val="006268C4"/>
    <w:rsid w:val="006D5BE5"/>
    <w:rsid w:val="008429CD"/>
    <w:rsid w:val="00954964"/>
    <w:rsid w:val="00976692"/>
    <w:rsid w:val="00A30639"/>
    <w:rsid w:val="00BD4DE7"/>
    <w:rsid w:val="00CD6EAA"/>
    <w:rsid w:val="00DB20B2"/>
    <w:rsid w:val="00DB7A3A"/>
    <w:rsid w:val="00E1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A0ED"/>
  <w15:chartTrackingRefBased/>
  <w15:docId w15:val="{5E4784BE-1C73-4365-9A4C-A410C741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55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92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2023-11-07T08:02:00Z</dcterms:created>
  <dcterms:modified xsi:type="dcterms:W3CDTF">2023-11-07T08:20:00Z</dcterms:modified>
</cp:coreProperties>
</file>