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552"/>
        <w:tblW w:w="0" w:type="auto"/>
        <w:tblLayout w:type="fixed"/>
        <w:tblCellMar>
          <w:left w:w="70" w:type="dxa"/>
          <w:right w:w="70" w:type="dxa"/>
        </w:tblCellMar>
        <w:tblLook w:val="04A0" w:firstRow="1" w:lastRow="0" w:firstColumn="1" w:lastColumn="0" w:noHBand="0" w:noVBand="1"/>
      </w:tblPr>
      <w:tblGrid>
        <w:gridCol w:w="4078"/>
        <w:gridCol w:w="1639"/>
        <w:gridCol w:w="4306"/>
      </w:tblGrid>
      <w:tr w:rsidR="00814232" w:rsidTr="00814232">
        <w:trPr>
          <w:trHeight w:val="2196"/>
        </w:trPr>
        <w:tc>
          <w:tcPr>
            <w:tcW w:w="4078" w:type="dxa"/>
          </w:tcPr>
          <w:p w:rsidR="00814232" w:rsidRDefault="00814232">
            <w:pPr>
              <w:spacing w:line="276" w:lineRule="auto"/>
              <w:rPr>
                <w:b/>
              </w:rPr>
            </w:pPr>
          </w:p>
          <w:p w:rsidR="00814232" w:rsidRDefault="00814232">
            <w:pPr>
              <w:spacing w:line="276" w:lineRule="auto"/>
              <w:rPr>
                <w:b/>
              </w:rPr>
            </w:pPr>
            <w:r>
              <w:t>ТОЖУ КОЖУУННУН</w:t>
            </w:r>
          </w:p>
          <w:p w:rsidR="00814232" w:rsidRDefault="00814232">
            <w:pPr>
              <w:spacing w:line="276" w:lineRule="auto"/>
            </w:pPr>
            <w:r>
              <w:t>ЫРБАН КОДЭЭ ЧАГЫРГА</w:t>
            </w:r>
          </w:p>
          <w:p w:rsidR="00814232" w:rsidRDefault="00814232">
            <w:pPr>
              <w:spacing w:line="276" w:lineRule="auto"/>
            </w:pPr>
            <w:r>
              <w:t>ЧЕРИНИН</w:t>
            </w:r>
          </w:p>
          <w:p w:rsidR="00814232" w:rsidRDefault="00814232">
            <w:pPr>
              <w:spacing w:line="276" w:lineRule="auto"/>
            </w:pPr>
            <w:r>
              <w:t>ТОЛЭЭЛЕКЧИЛЕР ХУРАЛЫ</w:t>
            </w:r>
          </w:p>
          <w:p w:rsidR="00814232" w:rsidRDefault="00814232">
            <w:pPr>
              <w:spacing w:line="276" w:lineRule="auto"/>
            </w:pPr>
          </w:p>
          <w:p w:rsidR="00814232" w:rsidRDefault="00814232">
            <w:pPr>
              <w:spacing w:line="276" w:lineRule="auto"/>
              <w:rPr>
                <w:rFonts w:ascii="Classic Russian" w:hAnsi="Classic Russian"/>
                <w:b/>
                <w:sz w:val="28"/>
              </w:rPr>
            </w:pPr>
          </w:p>
        </w:tc>
        <w:tc>
          <w:tcPr>
            <w:tcW w:w="1639" w:type="dxa"/>
            <w:hideMark/>
          </w:tcPr>
          <w:p w:rsidR="00814232" w:rsidRDefault="00814232">
            <w:pPr>
              <w:spacing w:line="276" w:lineRule="auto"/>
              <w:jc w:val="both"/>
              <w:rPr>
                <w:rFonts w:ascii="Academy" w:hAnsi="Academy"/>
                <w:b/>
                <w:sz w:val="28"/>
              </w:rPr>
            </w:pPr>
            <w:r>
              <w:rPr>
                <w:rFonts w:ascii="Academy" w:hAnsi="Academy"/>
                <w:b/>
                <w:sz w:val="28"/>
                <w:szCs w:val="20"/>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v:imagedata r:id="rId4" o:title=""/>
                </v:shape>
                <o:OLEObject Type="Embed" ProgID="PBrush" ShapeID="_x0000_i1025" DrawAspect="Content" ObjectID="_1765104713" r:id="rId5"/>
              </w:object>
            </w:r>
          </w:p>
        </w:tc>
        <w:tc>
          <w:tcPr>
            <w:tcW w:w="4306" w:type="dxa"/>
          </w:tcPr>
          <w:p w:rsidR="00814232" w:rsidRDefault="00814232">
            <w:pPr>
              <w:spacing w:line="276" w:lineRule="auto"/>
              <w:jc w:val="right"/>
              <w:rPr>
                <w:rFonts w:ascii="Academy" w:hAnsi="Academy"/>
                <w:b/>
                <w:sz w:val="28"/>
              </w:rPr>
            </w:pPr>
          </w:p>
          <w:p w:rsidR="00814232" w:rsidRDefault="00814232">
            <w:pPr>
              <w:spacing w:line="276" w:lineRule="auto"/>
              <w:jc w:val="right"/>
            </w:pPr>
            <w:r>
              <w:t>ХУРАЛ ПРЕДСТАВИТЕЛЕЙ</w:t>
            </w:r>
          </w:p>
          <w:p w:rsidR="00814232" w:rsidRDefault="00814232">
            <w:pPr>
              <w:spacing w:line="276" w:lineRule="auto"/>
              <w:jc w:val="right"/>
            </w:pPr>
            <w:r>
              <w:t>СЕЛЬСКОГО ПОСЕЛЕНИЯ</w:t>
            </w:r>
          </w:p>
          <w:p w:rsidR="00814232" w:rsidRDefault="00814232">
            <w:pPr>
              <w:spacing w:line="276" w:lineRule="auto"/>
              <w:jc w:val="right"/>
            </w:pPr>
            <w:r>
              <w:t>СУМОНА ЫРБАН</w:t>
            </w:r>
          </w:p>
          <w:p w:rsidR="00814232" w:rsidRDefault="00814232">
            <w:pPr>
              <w:spacing w:line="276" w:lineRule="auto"/>
              <w:jc w:val="right"/>
            </w:pPr>
            <w:r>
              <w:t>ТОДЖИНСКОГО КОЖУУНА</w:t>
            </w:r>
          </w:p>
          <w:p w:rsidR="00814232" w:rsidRDefault="00814232">
            <w:pPr>
              <w:spacing w:line="276" w:lineRule="auto"/>
              <w:jc w:val="right"/>
              <w:rPr>
                <w:sz w:val="16"/>
              </w:rPr>
            </w:pPr>
            <w:r>
              <w:rPr>
                <w:sz w:val="16"/>
              </w:rPr>
              <w:t>с. Ырбан, ул. Промышленная 10</w:t>
            </w:r>
          </w:p>
          <w:p w:rsidR="00814232" w:rsidRDefault="00814232">
            <w:pPr>
              <w:spacing w:line="276" w:lineRule="auto"/>
              <w:jc w:val="right"/>
              <w:rPr>
                <w:sz w:val="16"/>
              </w:rPr>
            </w:pPr>
            <w:r>
              <w:rPr>
                <w:sz w:val="16"/>
              </w:rPr>
              <w:t>тел. 8-394-50-2-17-03</w:t>
            </w:r>
          </w:p>
          <w:p w:rsidR="00814232" w:rsidRDefault="00814232">
            <w:pPr>
              <w:spacing w:line="276" w:lineRule="auto"/>
              <w:jc w:val="right"/>
              <w:rPr>
                <w:rFonts w:ascii="Academy" w:hAnsi="Academy"/>
                <w:b/>
                <w:sz w:val="28"/>
              </w:rPr>
            </w:pPr>
            <w:r>
              <w:rPr>
                <w:b/>
                <w:sz w:val="16"/>
              </w:rPr>
              <w:t xml:space="preserve">                                     </w:t>
            </w:r>
          </w:p>
        </w:tc>
      </w:tr>
      <w:tr w:rsidR="00814232" w:rsidTr="00814232">
        <w:trPr>
          <w:trHeight w:val="349"/>
        </w:trPr>
        <w:tc>
          <w:tcPr>
            <w:tcW w:w="4078" w:type="dxa"/>
            <w:tcBorders>
              <w:top w:val="single" w:sz="18" w:space="0" w:color="auto"/>
              <w:left w:val="nil"/>
              <w:bottom w:val="nil"/>
              <w:right w:val="nil"/>
            </w:tcBorders>
          </w:tcPr>
          <w:p w:rsidR="00814232" w:rsidRDefault="00814232">
            <w:pPr>
              <w:spacing w:line="276" w:lineRule="auto"/>
              <w:rPr>
                <w:rFonts w:ascii="Classic Russian" w:hAnsi="Classic Russian"/>
                <w:b/>
              </w:rPr>
            </w:pPr>
          </w:p>
        </w:tc>
        <w:tc>
          <w:tcPr>
            <w:tcW w:w="1639" w:type="dxa"/>
            <w:tcBorders>
              <w:top w:val="single" w:sz="18" w:space="0" w:color="auto"/>
              <w:left w:val="nil"/>
              <w:bottom w:val="nil"/>
              <w:right w:val="nil"/>
            </w:tcBorders>
          </w:tcPr>
          <w:p w:rsidR="00814232" w:rsidRDefault="00814232">
            <w:pPr>
              <w:spacing w:line="276" w:lineRule="auto"/>
              <w:jc w:val="both"/>
              <w:rPr>
                <w:rFonts w:ascii="Academy" w:hAnsi="Academy"/>
                <w:b/>
                <w:sz w:val="28"/>
              </w:rPr>
            </w:pPr>
          </w:p>
        </w:tc>
        <w:tc>
          <w:tcPr>
            <w:tcW w:w="4306" w:type="dxa"/>
            <w:tcBorders>
              <w:top w:val="single" w:sz="18" w:space="0" w:color="auto"/>
              <w:left w:val="nil"/>
              <w:bottom w:val="nil"/>
              <w:right w:val="nil"/>
            </w:tcBorders>
          </w:tcPr>
          <w:p w:rsidR="00814232" w:rsidRDefault="00814232">
            <w:pPr>
              <w:spacing w:line="276" w:lineRule="auto"/>
              <w:jc w:val="right"/>
              <w:rPr>
                <w:rFonts w:asciiTheme="minorHAnsi" w:hAnsiTheme="minorHAnsi"/>
                <w:b/>
                <w:sz w:val="28"/>
              </w:rPr>
            </w:pPr>
          </w:p>
        </w:tc>
      </w:tr>
      <w:tr w:rsidR="00814232" w:rsidTr="00814232">
        <w:trPr>
          <w:trHeight w:val="366"/>
        </w:trPr>
        <w:tc>
          <w:tcPr>
            <w:tcW w:w="4078" w:type="dxa"/>
          </w:tcPr>
          <w:p w:rsidR="00814232" w:rsidRDefault="00814232">
            <w:pPr>
              <w:spacing w:line="276" w:lineRule="auto"/>
              <w:rPr>
                <w:rFonts w:ascii="Classic Russian" w:hAnsi="Classic Russian"/>
                <w:b/>
              </w:rPr>
            </w:pPr>
          </w:p>
        </w:tc>
        <w:tc>
          <w:tcPr>
            <w:tcW w:w="1639" w:type="dxa"/>
          </w:tcPr>
          <w:p w:rsidR="00814232" w:rsidRDefault="00814232">
            <w:pPr>
              <w:spacing w:line="276" w:lineRule="auto"/>
              <w:jc w:val="both"/>
              <w:rPr>
                <w:rFonts w:ascii="Academy" w:hAnsi="Academy"/>
                <w:b/>
                <w:sz w:val="28"/>
              </w:rPr>
            </w:pPr>
          </w:p>
        </w:tc>
        <w:tc>
          <w:tcPr>
            <w:tcW w:w="4306" w:type="dxa"/>
          </w:tcPr>
          <w:p w:rsidR="00814232" w:rsidRDefault="00814232">
            <w:pPr>
              <w:spacing w:line="276" w:lineRule="auto"/>
              <w:jc w:val="right"/>
              <w:rPr>
                <w:rFonts w:ascii="Academy" w:hAnsi="Academy"/>
                <w:b/>
                <w:sz w:val="18"/>
              </w:rPr>
            </w:pPr>
          </w:p>
        </w:tc>
      </w:tr>
      <w:tr w:rsidR="00814232" w:rsidTr="00814232">
        <w:trPr>
          <w:trHeight w:val="349"/>
        </w:trPr>
        <w:tc>
          <w:tcPr>
            <w:tcW w:w="4078" w:type="dxa"/>
            <w:hideMark/>
          </w:tcPr>
          <w:p w:rsidR="00814232" w:rsidRDefault="00814232">
            <w:pPr>
              <w:spacing w:line="276" w:lineRule="auto"/>
              <w:rPr>
                <w:b/>
              </w:rPr>
            </w:pPr>
            <w:r>
              <w:rPr>
                <w:b/>
              </w:rPr>
              <w:t>№ 16</w:t>
            </w:r>
          </w:p>
        </w:tc>
        <w:tc>
          <w:tcPr>
            <w:tcW w:w="1639" w:type="dxa"/>
          </w:tcPr>
          <w:p w:rsidR="00814232" w:rsidRDefault="00814232">
            <w:pPr>
              <w:spacing w:line="276" w:lineRule="auto"/>
              <w:jc w:val="both"/>
              <w:rPr>
                <w:rFonts w:ascii="Academy" w:hAnsi="Academy"/>
                <w:b/>
                <w:sz w:val="28"/>
              </w:rPr>
            </w:pPr>
          </w:p>
        </w:tc>
        <w:tc>
          <w:tcPr>
            <w:tcW w:w="4306" w:type="dxa"/>
            <w:hideMark/>
          </w:tcPr>
          <w:p w:rsidR="00814232" w:rsidRDefault="00814232">
            <w:pPr>
              <w:spacing w:line="276" w:lineRule="auto"/>
              <w:jc w:val="both"/>
              <w:rPr>
                <w:b/>
              </w:rPr>
            </w:pPr>
            <w:r>
              <w:t xml:space="preserve">                         «   26  »декабря 2023 г.</w:t>
            </w:r>
          </w:p>
        </w:tc>
      </w:tr>
    </w:tbl>
    <w:p w:rsidR="00814232" w:rsidRDefault="00814232" w:rsidP="00814232">
      <w:pPr>
        <w:pStyle w:val="Style3"/>
        <w:widowControl/>
        <w:spacing w:line="240" w:lineRule="exact"/>
        <w:rPr>
          <w:b/>
          <w:sz w:val="28"/>
          <w:szCs w:val="28"/>
        </w:rPr>
      </w:pPr>
    </w:p>
    <w:p w:rsidR="00814232" w:rsidRDefault="00814232" w:rsidP="00814232">
      <w:pPr>
        <w:pStyle w:val="Style3"/>
        <w:widowControl/>
        <w:spacing w:before="154"/>
        <w:ind w:left="4224"/>
        <w:rPr>
          <w:rStyle w:val="FontStyle12"/>
        </w:rPr>
      </w:pPr>
      <w:r>
        <w:rPr>
          <w:rStyle w:val="FontStyle12"/>
        </w:rPr>
        <w:t>Решение</w:t>
      </w:r>
    </w:p>
    <w:p w:rsidR="00814232" w:rsidRDefault="00814232" w:rsidP="00814232">
      <w:pPr>
        <w:pStyle w:val="Style4"/>
        <w:widowControl/>
        <w:spacing w:before="14"/>
        <w:ind w:left="1037"/>
        <w:rPr>
          <w:rStyle w:val="FontStyle13"/>
        </w:rPr>
      </w:pPr>
      <w:r>
        <w:rPr>
          <w:rStyle w:val="FontStyle13"/>
        </w:rPr>
        <w:t>Хурала представителей сельского поселения сумона Ырбан</w:t>
      </w:r>
    </w:p>
    <w:p w:rsidR="00814232" w:rsidRDefault="00814232" w:rsidP="00814232">
      <w:pPr>
        <w:pStyle w:val="Style5"/>
        <w:widowControl/>
        <w:spacing w:line="240" w:lineRule="exact"/>
        <w:rPr>
          <w:sz w:val="20"/>
          <w:szCs w:val="20"/>
        </w:rPr>
      </w:pPr>
    </w:p>
    <w:p w:rsidR="00814232" w:rsidRDefault="00814232" w:rsidP="00F776D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бюджете </w:t>
      </w:r>
      <w:proofErr w:type="gramStart"/>
      <w:r>
        <w:rPr>
          <w:rFonts w:ascii="Times New Roman" w:hAnsi="Times New Roman" w:cs="Times New Roman"/>
          <w:sz w:val="28"/>
          <w:szCs w:val="28"/>
        </w:rPr>
        <w:t>сельского  поселения</w:t>
      </w:r>
      <w:proofErr w:type="gramEnd"/>
      <w:r>
        <w:rPr>
          <w:rFonts w:ascii="Times New Roman" w:hAnsi="Times New Roman" w:cs="Times New Roman"/>
          <w:sz w:val="28"/>
          <w:szCs w:val="28"/>
        </w:rPr>
        <w:t xml:space="preserve"> сумона Ырбан Тоджинского кожууна   на 2024 год и на плановый период 2025 и 2026 годов</w:t>
      </w:r>
    </w:p>
    <w:p w:rsidR="00814232" w:rsidRDefault="00814232" w:rsidP="00814232">
      <w:pPr>
        <w:jc w:val="center"/>
        <w:rPr>
          <w:sz w:val="28"/>
          <w:szCs w:val="28"/>
        </w:rPr>
      </w:pPr>
    </w:p>
    <w:p w:rsidR="00814232" w:rsidRDefault="00814232" w:rsidP="00814232">
      <w:pPr>
        <w:pStyle w:val="ConsPlusNormal"/>
        <w:ind w:firstLine="709"/>
        <w:jc w:val="both"/>
        <w:rPr>
          <w:rFonts w:ascii="Times New Roman" w:hAnsi="Times New Roman" w:cs="Times New Roman"/>
          <w:sz w:val="28"/>
          <w:szCs w:val="28"/>
        </w:rPr>
      </w:pPr>
      <w:bookmarkStart w:id="0" w:name="P11"/>
      <w:bookmarkEnd w:id="0"/>
    </w:p>
    <w:p w:rsidR="00814232" w:rsidRDefault="00814232" w:rsidP="00814232">
      <w:pPr>
        <w:pStyle w:val="ConsPlusTitle"/>
        <w:ind w:firstLine="709"/>
        <w:jc w:val="both"/>
        <w:rPr>
          <w:rFonts w:ascii="Times New Roman" w:hAnsi="Times New Roman" w:cs="Times New Roman"/>
          <w:sz w:val="28"/>
          <w:szCs w:val="28"/>
        </w:rPr>
      </w:pPr>
      <w:bookmarkStart w:id="1" w:name="P36"/>
      <w:bookmarkEnd w:id="1"/>
      <w:r>
        <w:rPr>
          <w:rFonts w:ascii="Times New Roman" w:hAnsi="Times New Roman" w:cs="Times New Roman"/>
          <w:sz w:val="28"/>
          <w:szCs w:val="28"/>
        </w:rPr>
        <w:t xml:space="preserve">Статья 1. Основные характеристики бюджета сельского поселения с. </w:t>
      </w:r>
      <w:proofErr w:type="gramStart"/>
      <w:r>
        <w:rPr>
          <w:rFonts w:ascii="Times New Roman" w:hAnsi="Times New Roman" w:cs="Times New Roman"/>
          <w:sz w:val="28"/>
          <w:szCs w:val="28"/>
        </w:rPr>
        <w:t>Ырбан  Республики</w:t>
      </w:r>
      <w:proofErr w:type="gramEnd"/>
      <w:r>
        <w:rPr>
          <w:rFonts w:ascii="Times New Roman" w:hAnsi="Times New Roman" w:cs="Times New Roman"/>
          <w:sz w:val="28"/>
          <w:szCs w:val="28"/>
        </w:rPr>
        <w:t xml:space="preserve"> Тыва на 2024 год и на плановый период 2025 и 2026 годов</w:t>
      </w:r>
    </w:p>
    <w:p w:rsidR="00814232" w:rsidRDefault="00E000D2" w:rsidP="00E000D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14232">
        <w:rPr>
          <w:rFonts w:ascii="Times New Roman" w:hAnsi="Times New Roman" w:cs="Times New Roman"/>
          <w:sz w:val="28"/>
          <w:szCs w:val="28"/>
        </w:rPr>
        <w:t xml:space="preserve">1. Утвердить основные характеристики бюджета сельского </w:t>
      </w:r>
      <w:proofErr w:type="gramStart"/>
      <w:r w:rsidR="00814232">
        <w:rPr>
          <w:rFonts w:ascii="Times New Roman" w:hAnsi="Times New Roman" w:cs="Times New Roman"/>
          <w:sz w:val="28"/>
          <w:szCs w:val="28"/>
        </w:rPr>
        <w:t>поселения  сумона</w:t>
      </w:r>
      <w:proofErr w:type="gramEnd"/>
      <w:r w:rsidR="00814232">
        <w:rPr>
          <w:rFonts w:ascii="Times New Roman" w:hAnsi="Times New Roman" w:cs="Times New Roman"/>
          <w:sz w:val="28"/>
          <w:szCs w:val="28"/>
        </w:rPr>
        <w:t xml:space="preserve"> Ырбан Тоджинского кожууна Республики Тыва (далее – бюджет поселения) на 2024 год:</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общий объем доходов бюджета поселения в </w:t>
      </w:r>
      <w:proofErr w:type="gramStart"/>
      <w:r>
        <w:rPr>
          <w:rFonts w:ascii="Times New Roman" w:hAnsi="Times New Roman" w:cs="Times New Roman"/>
          <w:sz w:val="28"/>
          <w:szCs w:val="28"/>
        </w:rPr>
        <w:t>сумме  4301</w:t>
      </w:r>
      <w:proofErr w:type="gramEnd"/>
      <w:r>
        <w:rPr>
          <w:rFonts w:ascii="Times New Roman" w:hAnsi="Times New Roman" w:cs="Times New Roman"/>
          <w:sz w:val="28"/>
          <w:szCs w:val="28"/>
        </w:rPr>
        <w:t>,3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общий объем расходов бюджета поселения в </w:t>
      </w:r>
      <w:proofErr w:type="gramStart"/>
      <w:r>
        <w:rPr>
          <w:rFonts w:ascii="Times New Roman" w:hAnsi="Times New Roman" w:cs="Times New Roman"/>
          <w:sz w:val="28"/>
          <w:szCs w:val="28"/>
        </w:rPr>
        <w:t>сумме  4301</w:t>
      </w:r>
      <w:proofErr w:type="gramEnd"/>
      <w:r>
        <w:rPr>
          <w:rFonts w:ascii="Times New Roman" w:hAnsi="Times New Roman" w:cs="Times New Roman"/>
          <w:sz w:val="28"/>
          <w:szCs w:val="28"/>
        </w:rPr>
        <w:t>,3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дефицит бюджета поселения в сумме 0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источники внутреннего финансирования дефицита бюджета поселения на 2024 год согласно </w:t>
      </w:r>
      <w:proofErr w:type="gramStart"/>
      <w:r>
        <w:rPr>
          <w:rFonts w:ascii="Times New Roman" w:hAnsi="Times New Roman" w:cs="Times New Roman"/>
          <w:sz w:val="28"/>
          <w:szCs w:val="28"/>
        </w:rPr>
        <w:t>приложению  1</w:t>
      </w:r>
      <w:proofErr w:type="gramEnd"/>
      <w:r>
        <w:rPr>
          <w:rFonts w:ascii="Times New Roman" w:hAnsi="Times New Roman" w:cs="Times New Roman"/>
          <w:sz w:val="28"/>
          <w:szCs w:val="28"/>
        </w:rPr>
        <w:t>а  к настоящему Решению.</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Утвердить основные характеристики бюджета поселения на 2025 год и на 2026 год:</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общий объем доходов бюджета поселения на 2025 год в сумме 3587,2 тыс. рублей, на 2026 год в </w:t>
      </w:r>
      <w:proofErr w:type="gramStart"/>
      <w:r>
        <w:rPr>
          <w:rFonts w:ascii="Times New Roman" w:hAnsi="Times New Roman" w:cs="Times New Roman"/>
          <w:sz w:val="28"/>
          <w:szCs w:val="28"/>
        </w:rPr>
        <w:t>сумме  3886</w:t>
      </w:r>
      <w:proofErr w:type="gramEnd"/>
      <w:r>
        <w:rPr>
          <w:rFonts w:ascii="Times New Roman" w:hAnsi="Times New Roman" w:cs="Times New Roman"/>
          <w:sz w:val="28"/>
          <w:szCs w:val="28"/>
        </w:rPr>
        <w:t>,8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общий объем расходов бюджета поселения на 2025 год в сумме 3587,2 тыс. рублей, в том числе условно утвержденные расходы в сумме 89,68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общий объем расходов бюджета поселения на 2026 год в </w:t>
      </w:r>
      <w:proofErr w:type="gramStart"/>
      <w:r>
        <w:rPr>
          <w:rFonts w:ascii="Times New Roman" w:hAnsi="Times New Roman" w:cs="Times New Roman"/>
          <w:sz w:val="28"/>
          <w:szCs w:val="28"/>
        </w:rPr>
        <w:t>сумме  3886</w:t>
      </w:r>
      <w:proofErr w:type="gramEnd"/>
      <w:r>
        <w:rPr>
          <w:rFonts w:ascii="Times New Roman" w:hAnsi="Times New Roman" w:cs="Times New Roman"/>
          <w:sz w:val="28"/>
          <w:szCs w:val="28"/>
        </w:rPr>
        <w:t>,8 тыс. рублей, в том числе условно утвержденные расходы в сумме 194,34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дефицит бюджета поселения на 2025 год в сумме   0 тыс. рублей, на 2026 год в </w:t>
      </w:r>
      <w:proofErr w:type="gramStart"/>
      <w:r>
        <w:rPr>
          <w:rFonts w:ascii="Times New Roman" w:hAnsi="Times New Roman" w:cs="Times New Roman"/>
          <w:sz w:val="28"/>
          <w:szCs w:val="28"/>
        </w:rPr>
        <w:t>сумме  0</w:t>
      </w:r>
      <w:proofErr w:type="gramEnd"/>
      <w:r>
        <w:rPr>
          <w:rFonts w:ascii="Times New Roman" w:hAnsi="Times New Roman" w:cs="Times New Roman"/>
          <w:sz w:val="28"/>
          <w:szCs w:val="28"/>
        </w:rPr>
        <w:t xml:space="preserve">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источники внутреннего финансирования дефицита бюджета поселения на плановый период 2025 и 2026 годов согласно приложению </w:t>
      </w:r>
      <w:r>
        <w:rPr>
          <w:rFonts w:ascii="Times New Roman" w:hAnsi="Times New Roman" w:cs="Times New Roman"/>
          <w:sz w:val="28"/>
          <w:szCs w:val="28"/>
          <w:u w:val="single"/>
        </w:rPr>
        <w:t>1а</w:t>
      </w:r>
      <w:r>
        <w:rPr>
          <w:rFonts w:ascii="Times New Roman" w:hAnsi="Times New Roman" w:cs="Times New Roman"/>
          <w:sz w:val="28"/>
          <w:szCs w:val="28"/>
        </w:rPr>
        <w:t xml:space="preserve">   к настоящему Решению.</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 Доходы бюджета поселения на 2024 год и плановый период </w:t>
      </w:r>
      <w:r>
        <w:rPr>
          <w:rFonts w:ascii="Times New Roman" w:hAnsi="Times New Roman" w:cs="Times New Roman"/>
          <w:sz w:val="28"/>
          <w:szCs w:val="28"/>
        </w:rPr>
        <w:lastRenderedPageBreak/>
        <w:t>2025 и 2026 годов</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нормативы распределения доходов в бюджет поселения согласно приложению 2 к настоящему Решению.</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Установить, что в составе бюджета поселения учитываются поступления доходов, в том числе безвозмездные поступления, получаемые из муниципального бюджета, на 2024год и на плановый период на 2025 и 2026 годов согласно приложению 3,3а к настоящему Решению.</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Средства в валюте Российской Федерации, полученные муниципальными казенными учреждениями от приносящей доход деятельности, подлежат перечислению в доход бюджета поселения.</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3. Главные администраторы доходов бюджета поселения и главные администраторы источников финансирования дефицита бюджета поселения</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перечень главных администраторов источников внутреннего финансирования дефицита бюджета поселения на 2024 год и на плановый период 2025 и 2026 годов согласно приложению 4 к настоящему Решению.</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случае изменения в 2024 году состава и (или) функций главных администраторов доходов бюджета поселения или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поселения и перечень главных администраторов источников финансирования дефицита бюджета поселения,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Администрации сельского поселения с. Ырбан Тоджинского кожууна Республики Тыва без внесения изменений в настоящее Решение.</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F776D7">
      <w:pPr>
        <w:pStyle w:val="ConsPlusTitle"/>
        <w:jc w:val="center"/>
        <w:rPr>
          <w:rFonts w:ascii="Times New Roman" w:hAnsi="Times New Roman" w:cs="Times New Roman"/>
          <w:sz w:val="28"/>
          <w:szCs w:val="28"/>
        </w:rPr>
      </w:pPr>
      <w:r>
        <w:rPr>
          <w:rFonts w:ascii="Times New Roman" w:hAnsi="Times New Roman" w:cs="Times New Roman"/>
          <w:sz w:val="28"/>
          <w:szCs w:val="28"/>
        </w:rPr>
        <w:t>Статья 4. Бюджетные ассигнования бюджета поселения на 2024 год и на плановый период 2025 и 2026 годов</w:t>
      </w:r>
    </w:p>
    <w:p w:rsidR="00814232" w:rsidRDefault="00EE076A" w:rsidP="00EE076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14232">
        <w:rPr>
          <w:rFonts w:ascii="Times New Roman" w:hAnsi="Times New Roman" w:cs="Times New Roman"/>
          <w:sz w:val="28"/>
          <w:szCs w:val="28"/>
        </w:rPr>
        <w:t>1. Утвердить общий объем бюджетных ассигнований на исполнение публичных нормативных обязательств:</w:t>
      </w:r>
    </w:p>
    <w:p w:rsidR="00814232" w:rsidRDefault="00723541"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2024 год в сумме 4301,3</w:t>
      </w:r>
      <w:r w:rsidR="00814232">
        <w:rPr>
          <w:rFonts w:ascii="Times New Roman" w:hAnsi="Times New Roman" w:cs="Times New Roman"/>
          <w:sz w:val="28"/>
          <w:szCs w:val="28"/>
        </w:rPr>
        <w:t xml:space="preserve"> тыс. рублей;</w:t>
      </w:r>
    </w:p>
    <w:p w:rsidR="00814232" w:rsidRDefault="00723541"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2025 год в сумме 3587,2</w:t>
      </w:r>
      <w:r w:rsidR="00814232">
        <w:rPr>
          <w:rFonts w:ascii="Times New Roman" w:hAnsi="Times New Roman" w:cs="Times New Roman"/>
          <w:sz w:val="28"/>
          <w:szCs w:val="28"/>
        </w:rPr>
        <w:t xml:space="preserve"> тыс. р</w:t>
      </w:r>
      <w:r>
        <w:rPr>
          <w:rFonts w:ascii="Times New Roman" w:hAnsi="Times New Roman" w:cs="Times New Roman"/>
          <w:sz w:val="28"/>
          <w:szCs w:val="28"/>
        </w:rPr>
        <w:t>ублей и на 2026 год в сумме 3886,8</w:t>
      </w:r>
      <w:bookmarkStart w:id="2" w:name="_GoBack"/>
      <w:bookmarkEnd w:id="2"/>
      <w:r w:rsidR="00814232">
        <w:rPr>
          <w:rFonts w:ascii="Times New Roman" w:hAnsi="Times New Roman" w:cs="Times New Roman"/>
          <w:sz w:val="28"/>
          <w:szCs w:val="28"/>
        </w:rPr>
        <w:t xml:space="preserve">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Утвердить распределение бюджетных ассигнований по разделам, подразделам, целевым статьям (муниципальным программам сельского (городского) поселения сумона Ырбан Тоджинского кожууна Республики Тыва и непрограммным направлениям деятельности), группам видов расходов классификации расходов бюджета поселения:</w:t>
      </w:r>
    </w:p>
    <w:p w:rsidR="00814232" w:rsidRDefault="00814232" w:rsidP="00814232">
      <w:pPr>
        <w:pStyle w:val="ConsPlusNormal"/>
        <w:ind w:firstLine="709"/>
        <w:jc w:val="both"/>
        <w:rPr>
          <w:rFonts w:ascii="Times New Roman" w:hAnsi="Times New Roman" w:cs="Times New Roman"/>
          <w:sz w:val="28"/>
          <w:szCs w:val="28"/>
        </w:rPr>
      </w:pPr>
      <w:bookmarkStart w:id="3" w:name="P56"/>
      <w:bookmarkEnd w:id="3"/>
      <w:r>
        <w:rPr>
          <w:rFonts w:ascii="Times New Roman" w:hAnsi="Times New Roman" w:cs="Times New Roman"/>
          <w:sz w:val="28"/>
          <w:szCs w:val="28"/>
        </w:rPr>
        <w:t>1) на 2023 год согласно приложению 5 к настоящему Решению;</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 2024 и 2025 годы согласно приложению 5</w:t>
      </w:r>
      <w:proofErr w:type="gramStart"/>
      <w:r>
        <w:rPr>
          <w:rFonts w:ascii="Times New Roman" w:hAnsi="Times New Roman" w:cs="Times New Roman"/>
          <w:sz w:val="28"/>
          <w:szCs w:val="28"/>
        </w:rPr>
        <w:t>а  к</w:t>
      </w:r>
      <w:proofErr w:type="gramEnd"/>
      <w:r>
        <w:rPr>
          <w:rFonts w:ascii="Times New Roman" w:hAnsi="Times New Roman" w:cs="Times New Roman"/>
          <w:sz w:val="28"/>
          <w:szCs w:val="28"/>
        </w:rPr>
        <w:t xml:space="preserve"> настоящему Решению.</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Утвердить ведомственную структуру расходов бюджета поселения:</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2023 год согласно приложению 6 к настоящему Решению;</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2024 и 2025 годы согласно приложению 6а к настоящему Решению.</w:t>
      </w:r>
    </w:p>
    <w:p w:rsidR="00814232" w:rsidRDefault="00814232" w:rsidP="00814232">
      <w:pPr>
        <w:pStyle w:val="ConsPlusNormal"/>
        <w:ind w:firstLine="709"/>
        <w:jc w:val="both"/>
        <w:rPr>
          <w:rFonts w:ascii="Times New Roman" w:hAnsi="Times New Roman" w:cs="Times New Roman"/>
          <w:sz w:val="28"/>
          <w:szCs w:val="28"/>
        </w:rPr>
      </w:pPr>
      <w:bookmarkStart w:id="4" w:name="P69"/>
      <w:bookmarkEnd w:id="4"/>
    </w:p>
    <w:p w:rsidR="00814232" w:rsidRDefault="00814232" w:rsidP="0081423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5.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сельского (городского) поселения сумона Ырбан Тоджинского кожууна Республики Тыва не вправе принимать решения, приводящие к увеличению численности муниципальных служащих и работников муниципальных казенных учреждений.</w:t>
      </w:r>
    </w:p>
    <w:p w:rsidR="00814232" w:rsidRDefault="00814232" w:rsidP="00814232">
      <w:pPr>
        <w:pStyle w:val="ConsPlusNormal"/>
        <w:ind w:firstLine="709"/>
        <w:jc w:val="both"/>
        <w:rPr>
          <w:rFonts w:ascii="Times New Roman" w:hAnsi="Times New Roman" w:cs="Times New Roman"/>
          <w:sz w:val="28"/>
          <w:szCs w:val="28"/>
        </w:rPr>
      </w:pPr>
      <w:bookmarkStart w:id="5" w:name="P103"/>
      <w:bookmarkEnd w:id="5"/>
    </w:p>
    <w:p w:rsidR="00814232" w:rsidRDefault="00814232" w:rsidP="0081423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 Муниципальные внутренние заимствования сельского (городского) </w:t>
      </w:r>
      <w:proofErr w:type="gramStart"/>
      <w:r>
        <w:rPr>
          <w:rFonts w:ascii="Times New Roman" w:hAnsi="Times New Roman" w:cs="Times New Roman"/>
          <w:sz w:val="28"/>
          <w:szCs w:val="28"/>
        </w:rPr>
        <w:t>поселения  сумона</w:t>
      </w:r>
      <w:proofErr w:type="gramEnd"/>
      <w:r>
        <w:rPr>
          <w:rFonts w:ascii="Times New Roman" w:hAnsi="Times New Roman" w:cs="Times New Roman"/>
          <w:sz w:val="28"/>
          <w:szCs w:val="28"/>
        </w:rPr>
        <w:t xml:space="preserve"> Ырбан Тоджинского кожууна Республики Тыва и муниципальный внутренний долг Республики Тыва</w:t>
      </w:r>
    </w:p>
    <w:p w:rsidR="00814232" w:rsidRDefault="00EE076A" w:rsidP="00EE076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14232">
        <w:rPr>
          <w:rFonts w:ascii="Times New Roman" w:hAnsi="Times New Roman" w:cs="Times New Roman"/>
          <w:sz w:val="28"/>
          <w:szCs w:val="28"/>
        </w:rPr>
        <w:t>1. Утвердить Программу муниципальных внутренних заимствований сельского (городского) поселения сумона Ырбан Тоджинского кожууна Республики Тыва на 2024 год и на плановый период 2025 и 2026 годов.</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Установить верхний предел внутреннего долга </w:t>
      </w:r>
      <w:proofErr w:type="gramStart"/>
      <w:r>
        <w:rPr>
          <w:rFonts w:ascii="Times New Roman" w:hAnsi="Times New Roman" w:cs="Times New Roman"/>
          <w:sz w:val="28"/>
          <w:szCs w:val="28"/>
        </w:rPr>
        <w:t>поселения  сумона</w:t>
      </w:r>
      <w:proofErr w:type="gramEnd"/>
      <w:r>
        <w:rPr>
          <w:rFonts w:ascii="Times New Roman" w:hAnsi="Times New Roman" w:cs="Times New Roman"/>
          <w:sz w:val="28"/>
          <w:szCs w:val="28"/>
        </w:rPr>
        <w:t xml:space="preserve"> Ырбан Тоджинского кожууна Республики Тыва, в том числе по муниципальным гарантиям ______________ Республики Тыва на 1 января 2024 года в сумме ____</w:t>
      </w:r>
      <w:r>
        <w:rPr>
          <w:rFonts w:ascii="Times New Roman" w:hAnsi="Times New Roman" w:cs="Times New Roman"/>
          <w:sz w:val="28"/>
          <w:szCs w:val="28"/>
          <w:u w:val="single"/>
        </w:rPr>
        <w:t>0</w:t>
      </w:r>
      <w:r>
        <w:rPr>
          <w:rFonts w:ascii="Times New Roman" w:hAnsi="Times New Roman" w:cs="Times New Roman"/>
          <w:sz w:val="28"/>
          <w:szCs w:val="28"/>
        </w:rPr>
        <w:t>_______ тыс. рублей, на 1 января 2025 года в сумме __0________ тыс. рублей и на 1 января 2026 года в сумме ___0_______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Предельный объем муниципального долга _______0_________ Республики Тыва на 2023 год не должен превышать ________0___ тыс. рублей, на 2024 год - ___0_______ тыс. рублей, на 2025 год - ____0____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Утвердить в составе расходов бюджета поселения бюджетные ассигнования на обслуживание муниципального долга Республики Тыва:</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2024 году в сумме __0_____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2025 году в сумме ___0____ тыс. рублей;</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2026 году в сумме _____0____ тыс. рублей.</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 Предоставление муниципальных гарантий </w:t>
      </w:r>
      <w:proofErr w:type="gramStart"/>
      <w:r>
        <w:rPr>
          <w:rFonts w:ascii="Times New Roman" w:hAnsi="Times New Roman" w:cs="Times New Roman"/>
          <w:sz w:val="28"/>
          <w:szCs w:val="28"/>
        </w:rPr>
        <w:t>сельского  поселения</w:t>
      </w:r>
      <w:proofErr w:type="gramEnd"/>
      <w:r>
        <w:rPr>
          <w:rFonts w:ascii="Times New Roman" w:hAnsi="Times New Roman" w:cs="Times New Roman"/>
          <w:sz w:val="28"/>
          <w:szCs w:val="28"/>
        </w:rPr>
        <w:t xml:space="preserve"> сумона Ырбан Тоджинского кожууна  Республики Тыва в валюте Российской Федерации</w:t>
      </w:r>
    </w:p>
    <w:p w:rsidR="00814232" w:rsidRDefault="00EE076A" w:rsidP="00EE076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14232">
        <w:rPr>
          <w:rFonts w:ascii="Times New Roman" w:hAnsi="Times New Roman" w:cs="Times New Roman"/>
          <w:sz w:val="28"/>
          <w:szCs w:val="28"/>
        </w:rPr>
        <w:t>Установить, что в 2024 году и на плановый период 2025 и 2026 годов муниципальные гарантии</w:t>
      </w:r>
      <w:r w:rsidR="00814232">
        <w:rPr>
          <w:rFonts w:ascii="Times New Roman" w:hAnsi="Times New Roman" w:cs="Times New Roman"/>
        </w:rPr>
        <w:t xml:space="preserve"> </w:t>
      </w:r>
      <w:proofErr w:type="gramStart"/>
      <w:r w:rsidR="00814232">
        <w:rPr>
          <w:rFonts w:ascii="Times New Roman" w:hAnsi="Times New Roman" w:cs="Times New Roman"/>
          <w:sz w:val="28"/>
          <w:szCs w:val="28"/>
        </w:rPr>
        <w:t>сельского  поселения</w:t>
      </w:r>
      <w:proofErr w:type="gramEnd"/>
      <w:r w:rsidR="00814232">
        <w:rPr>
          <w:rFonts w:ascii="Times New Roman" w:hAnsi="Times New Roman" w:cs="Times New Roman"/>
          <w:sz w:val="28"/>
          <w:szCs w:val="28"/>
        </w:rPr>
        <w:t xml:space="preserve"> сумона Ырбан Тоджинского кожууна  Республики Тыва не предоставляются.</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9. Резервный фонд Администрации сельского </w:t>
      </w:r>
      <w:proofErr w:type="gramStart"/>
      <w:r>
        <w:rPr>
          <w:rFonts w:ascii="Times New Roman" w:hAnsi="Times New Roman" w:cs="Times New Roman"/>
          <w:sz w:val="28"/>
          <w:szCs w:val="28"/>
        </w:rPr>
        <w:t>поселения  сумона</w:t>
      </w:r>
      <w:proofErr w:type="gramEnd"/>
      <w:r>
        <w:rPr>
          <w:rFonts w:ascii="Times New Roman" w:hAnsi="Times New Roman" w:cs="Times New Roman"/>
          <w:sz w:val="28"/>
          <w:szCs w:val="28"/>
        </w:rPr>
        <w:t xml:space="preserve"> Ырбан Тоджинского кожууна  Республики Тыва</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Установить, что в расходной части бюджета поселения предусматривается резервный фонд Администрации сельского (городского) </w:t>
      </w:r>
      <w:proofErr w:type="gramStart"/>
      <w:r>
        <w:rPr>
          <w:rFonts w:ascii="Times New Roman" w:hAnsi="Times New Roman" w:cs="Times New Roman"/>
          <w:sz w:val="28"/>
          <w:szCs w:val="28"/>
        </w:rPr>
        <w:t>поселения  сумона</w:t>
      </w:r>
      <w:proofErr w:type="gramEnd"/>
      <w:r>
        <w:rPr>
          <w:rFonts w:ascii="Times New Roman" w:hAnsi="Times New Roman" w:cs="Times New Roman"/>
          <w:sz w:val="28"/>
          <w:szCs w:val="28"/>
        </w:rPr>
        <w:t xml:space="preserve"> Ырбан Тоджинского кожууна Республики Тыва на 2024 год в сумме  30 тыс. рублей, на 2025 год в сумме  30 тыс. рублей, на 2026 год в сумме  30 тыс. рублей.</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10. Особенности исполнения бюджета поселения на 2024 год</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Установить, что не использованные по состоянию на 1 января 2024 года остатки межбюджетных трансфертов, предоставленных из </w:t>
      </w:r>
      <w:proofErr w:type="spellStart"/>
      <w:r>
        <w:rPr>
          <w:rFonts w:ascii="Times New Roman" w:hAnsi="Times New Roman" w:cs="Times New Roman"/>
          <w:sz w:val="28"/>
          <w:szCs w:val="28"/>
        </w:rPr>
        <w:t>кожуунного</w:t>
      </w:r>
      <w:proofErr w:type="spellEnd"/>
      <w:r>
        <w:rPr>
          <w:rFonts w:ascii="Times New Roman" w:hAnsi="Times New Roman" w:cs="Times New Roman"/>
          <w:sz w:val="28"/>
          <w:szCs w:val="28"/>
        </w:rPr>
        <w:t xml:space="preserve"> бюджета бюджету поселения сумона Ырбан Тоджинского кожууна Республики Тыва в форме субвенций, субсидий и иных межбюджетных трансфертов, имеющих целевое назначение, подлежат возврату в </w:t>
      </w:r>
      <w:proofErr w:type="spellStart"/>
      <w:r>
        <w:rPr>
          <w:rFonts w:ascii="Times New Roman" w:hAnsi="Times New Roman" w:cs="Times New Roman"/>
          <w:sz w:val="28"/>
          <w:szCs w:val="28"/>
        </w:rPr>
        <w:t>кожуунный</w:t>
      </w:r>
      <w:proofErr w:type="spellEnd"/>
      <w:r>
        <w:rPr>
          <w:rFonts w:ascii="Times New Roman" w:hAnsi="Times New Roman" w:cs="Times New Roman"/>
          <w:sz w:val="28"/>
          <w:szCs w:val="28"/>
        </w:rPr>
        <w:t xml:space="preserve"> бюджет в течение первых 15 рабочих дней 2024года.</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сельского </w:t>
      </w:r>
      <w:proofErr w:type="gramStart"/>
      <w:r>
        <w:rPr>
          <w:rFonts w:ascii="Times New Roman" w:hAnsi="Times New Roman" w:cs="Times New Roman"/>
          <w:sz w:val="28"/>
          <w:szCs w:val="28"/>
        </w:rPr>
        <w:t>поселения  сумона</w:t>
      </w:r>
      <w:proofErr w:type="gramEnd"/>
      <w:r>
        <w:rPr>
          <w:rFonts w:ascii="Times New Roman" w:hAnsi="Times New Roman" w:cs="Times New Roman"/>
          <w:sz w:val="28"/>
          <w:szCs w:val="28"/>
        </w:rPr>
        <w:t xml:space="preserve"> Ырбан Тоджинского кожууна Республики Тыва вправе в случае отклонения поступлений совокупных доходов в бюджет поселения против сумм, установленных статьями 1 и 2 настоящего Закона, привлекать кредиты кредитных организаций и бюджетные кредиты для покрытия временных кассовых разрывов, возникающих при исполнении бюджета поселения, в порядке, предусмотренном бюджетным законодательством Российской Федерации.</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Предоставить в 2024 году и на плановый период 2025 и 2026 </w:t>
      </w:r>
      <w:proofErr w:type="gramStart"/>
      <w:r>
        <w:rPr>
          <w:rFonts w:ascii="Times New Roman" w:hAnsi="Times New Roman" w:cs="Times New Roman"/>
          <w:sz w:val="28"/>
          <w:szCs w:val="28"/>
        </w:rPr>
        <w:t>годов  администрации</w:t>
      </w:r>
      <w:proofErr w:type="gramEnd"/>
      <w:r>
        <w:rPr>
          <w:rFonts w:ascii="Times New Roman" w:hAnsi="Times New Roman" w:cs="Times New Roman"/>
          <w:sz w:val="28"/>
          <w:szCs w:val="28"/>
        </w:rPr>
        <w:t xml:space="preserve"> сельского поселения сумона Ырбан Тоджинского кожууна Республики Тыва в целях исполнения бюджета поселения право привлекать из федерального бюджета бюджетные кредиты на пополнение остатков средств на счетах бюджета поселения в соответствии со статьей 93.6 Бюджетного кодекса Российской Федерации в порядке, предусмотренном бюджетным законодательством Российской Федерации.</w:t>
      </w: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заключения договора о предоставлении бюджетного кредита на пополнение остатков средств на счетах бюджета поселения от </w:t>
      </w:r>
      <w:proofErr w:type="gramStart"/>
      <w:r>
        <w:rPr>
          <w:rFonts w:ascii="Times New Roman" w:hAnsi="Times New Roman" w:cs="Times New Roman"/>
          <w:sz w:val="28"/>
          <w:szCs w:val="28"/>
        </w:rPr>
        <w:t>имени  администрации</w:t>
      </w:r>
      <w:proofErr w:type="gramEnd"/>
      <w:r>
        <w:rPr>
          <w:rFonts w:ascii="Times New Roman" w:hAnsi="Times New Roman" w:cs="Times New Roman"/>
          <w:sz w:val="28"/>
          <w:szCs w:val="28"/>
        </w:rPr>
        <w:t xml:space="preserve"> сельского поселения сумона Ырбан Тоджинского кожууна Республики Тыва предоставить Финансовому управлению  администрации Тоджинского кожууна  Республики Тыва.</w:t>
      </w:r>
    </w:p>
    <w:p w:rsidR="00814232" w:rsidRDefault="00814232" w:rsidP="00814232">
      <w:pPr>
        <w:pStyle w:val="a3"/>
        <w:spacing w:before="0" w:beforeAutospacing="0" w:after="300" w:afterAutospacing="0" w:line="384" w:lineRule="atLeast"/>
        <w:jc w:val="both"/>
        <w:rPr>
          <w:color w:val="000000"/>
          <w:spacing w:val="3"/>
          <w:sz w:val="28"/>
          <w:szCs w:val="28"/>
        </w:rPr>
      </w:pPr>
      <w:r>
        <w:rPr>
          <w:color w:val="000000"/>
          <w:spacing w:val="3"/>
          <w:sz w:val="28"/>
          <w:szCs w:val="28"/>
        </w:rPr>
        <w:t xml:space="preserve">3. Казначейское сопровождение осуществляется в отношении следующих средств: </w:t>
      </w:r>
    </w:p>
    <w:p w:rsidR="00814232" w:rsidRDefault="00814232" w:rsidP="00814232">
      <w:pPr>
        <w:jc w:val="both"/>
        <w:rPr>
          <w:sz w:val="28"/>
        </w:rPr>
      </w:pPr>
      <w:r>
        <w:rPr>
          <w:sz w:val="28"/>
        </w:rPr>
        <w:t>3.</w:t>
      </w:r>
      <w:proofErr w:type="gramStart"/>
      <w:r>
        <w:rPr>
          <w:sz w:val="28"/>
        </w:rPr>
        <w:t>1.расчетов</w:t>
      </w:r>
      <w:proofErr w:type="gramEnd"/>
      <w:r>
        <w:rPr>
          <w:sz w:val="28"/>
        </w:rPr>
        <w:t xml:space="preserve"> по муниципальным контрактам о поставке товаров, выполнении работ, оказании услуг, заключаемым на сумму более 3 млн. рублей;</w:t>
      </w:r>
    </w:p>
    <w:p w:rsidR="00814232" w:rsidRDefault="00814232" w:rsidP="00814232">
      <w:pPr>
        <w:jc w:val="both"/>
        <w:rPr>
          <w:sz w:val="28"/>
        </w:rPr>
      </w:pPr>
    </w:p>
    <w:p w:rsidR="00814232" w:rsidRDefault="00814232" w:rsidP="00814232">
      <w:pPr>
        <w:jc w:val="both"/>
        <w:rPr>
          <w:sz w:val="28"/>
        </w:rPr>
      </w:pPr>
      <w:r>
        <w:rPr>
          <w:sz w:val="28"/>
        </w:rPr>
        <w:t>3.</w:t>
      </w:r>
      <w:proofErr w:type="gramStart"/>
      <w:r>
        <w:rPr>
          <w:sz w:val="28"/>
        </w:rPr>
        <w:t>2.субсидии</w:t>
      </w:r>
      <w:proofErr w:type="gramEnd"/>
      <w:r>
        <w:rPr>
          <w:sz w:val="28"/>
        </w:rPr>
        <w:t xml:space="preserve"> юридическим лицам, индивидуальным предпринимателям, предоставляемые из бюджета, источником финансового обеспечения которых являются межбюджетные трансферты, имеющие целевое назначение, предоставляемые из республиканского бюджета.</w:t>
      </w:r>
    </w:p>
    <w:p w:rsidR="00814232" w:rsidRDefault="00814232" w:rsidP="00814232">
      <w:pPr>
        <w:jc w:val="both"/>
        <w:rPr>
          <w:sz w:val="28"/>
        </w:rPr>
      </w:pPr>
    </w:p>
    <w:p w:rsidR="00814232" w:rsidRDefault="00814232" w:rsidP="00814232">
      <w:pPr>
        <w:pStyle w:val="a3"/>
        <w:spacing w:before="0" w:beforeAutospacing="0" w:after="300" w:afterAutospacing="0" w:line="384" w:lineRule="atLeast"/>
        <w:rPr>
          <w:color w:val="000000"/>
          <w:spacing w:val="3"/>
          <w:sz w:val="28"/>
          <w:szCs w:val="28"/>
        </w:rPr>
      </w:pPr>
    </w:p>
    <w:p w:rsidR="00814232" w:rsidRDefault="00814232" w:rsidP="0081423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4. Опубликовать настоящее решение на официальном сайте Администрации сельского поселения сумона Ырбан Тоджинского кожууна Республики Тыва.</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Title"/>
        <w:ind w:firstLine="709"/>
        <w:jc w:val="both"/>
        <w:rPr>
          <w:rFonts w:ascii="Times New Roman" w:hAnsi="Times New Roman" w:cs="Times New Roman"/>
          <w:sz w:val="28"/>
          <w:szCs w:val="28"/>
        </w:rPr>
      </w:pPr>
    </w:p>
    <w:p w:rsidR="00814232" w:rsidRDefault="00814232" w:rsidP="0081423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11. Порядок вступления в силу настоящего Решения</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 1 января 2024 года.</w:t>
      </w: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ConsPlusNormal"/>
        <w:ind w:firstLine="709"/>
        <w:jc w:val="both"/>
        <w:rPr>
          <w:rFonts w:ascii="Times New Roman" w:hAnsi="Times New Roman" w:cs="Times New Roman"/>
          <w:sz w:val="28"/>
          <w:szCs w:val="28"/>
        </w:rPr>
      </w:pPr>
    </w:p>
    <w:p w:rsidR="00814232" w:rsidRDefault="00814232" w:rsidP="00814232">
      <w:pPr>
        <w:pStyle w:val="Style6"/>
        <w:widowControl/>
        <w:spacing w:before="120" w:line="240" w:lineRule="auto"/>
        <w:jc w:val="left"/>
        <w:rPr>
          <w:rStyle w:val="FontStyle14"/>
        </w:rPr>
      </w:pPr>
    </w:p>
    <w:p w:rsidR="00814232" w:rsidRDefault="00814232" w:rsidP="00814232">
      <w:pPr>
        <w:pStyle w:val="Style6"/>
        <w:widowControl/>
        <w:spacing w:before="120" w:line="240" w:lineRule="auto"/>
        <w:jc w:val="left"/>
        <w:rPr>
          <w:rStyle w:val="FontStyle14"/>
          <w:sz w:val="28"/>
          <w:szCs w:val="28"/>
        </w:rPr>
      </w:pPr>
      <w:r>
        <w:rPr>
          <w:rStyle w:val="FontStyle14"/>
          <w:sz w:val="28"/>
          <w:szCs w:val="28"/>
        </w:rPr>
        <w:t xml:space="preserve">Глава-председатель Хурала представителей                       Н. Н. </w:t>
      </w:r>
      <w:proofErr w:type="spellStart"/>
      <w:r>
        <w:rPr>
          <w:rStyle w:val="FontStyle14"/>
          <w:sz w:val="28"/>
          <w:szCs w:val="28"/>
        </w:rPr>
        <w:t>Романина</w:t>
      </w:r>
      <w:proofErr w:type="spellEnd"/>
      <w:r>
        <w:rPr>
          <w:rStyle w:val="FontStyle14"/>
          <w:sz w:val="28"/>
          <w:szCs w:val="28"/>
        </w:rPr>
        <w:t xml:space="preserve">                                 </w:t>
      </w:r>
    </w:p>
    <w:p w:rsidR="00814232" w:rsidRDefault="00814232" w:rsidP="00814232">
      <w:pPr>
        <w:pStyle w:val="Style7"/>
        <w:widowControl/>
        <w:spacing w:line="240" w:lineRule="exact"/>
      </w:pPr>
    </w:p>
    <w:p w:rsidR="00814232" w:rsidRDefault="00814232" w:rsidP="00814232">
      <w:pPr>
        <w:pStyle w:val="Style7"/>
        <w:widowControl/>
        <w:spacing w:before="86" w:after="1296" w:line="312" w:lineRule="exact"/>
        <w:rPr>
          <w:rStyle w:val="FontStyle14"/>
          <w:sz w:val="28"/>
          <w:szCs w:val="28"/>
        </w:rPr>
      </w:pPr>
    </w:p>
    <w:p w:rsidR="00814232" w:rsidRDefault="00814232" w:rsidP="00814232"/>
    <w:p w:rsidR="00814232" w:rsidRDefault="00814232" w:rsidP="00814232"/>
    <w:p w:rsidR="000208A2" w:rsidRDefault="000208A2"/>
    <w:sectPr w:rsidR="000208A2" w:rsidSect="00EE076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lassic Russian">
    <w:altName w:val="Arial"/>
    <w:charset w:val="00"/>
    <w:family w:val="swiss"/>
    <w:pitch w:val="default"/>
    <w:sig w:usb0="00000000" w:usb1="00000000" w:usb2="00000000" w:usb3="00000000" w:csb0="00000001" w:csb1="00000000"/>
  </w:font>
  <w:font w:name="Academy">
    <w:altName w:val="Times New Roman"/>
    <w:charset w:val="00"/>
    <w:family w:val="auto"/>
    <w:pitch w:val="default"/>
    <w:sig w:usb0="00000000"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13"/>
    <w:rsid w:val="000208A2"/>
    <w:rsid w:val="003C4C13"/>
    <w:rsid w:val="006D563A"/>
    <w:rsid w:val="00723541"/>
    <w:rsid w:val="00814232"/>
    <w:rsid w:val="00E000D2"/>
    <w:rsid w:val="00EE076A"/>
    <w:rsid w:val="00F7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8C73"/>
  <w15:chartTrackingRefBased/>
  <w15:docId w15:val="{492B8057-81D0-49CD-B372-57D51D48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23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814232"/>
    <w:pPr>
      <w:suppressAutoHyphens w:val="0"/>
      <w:spacing w:before="100" w:beforeAutospacing="1" w:after="100" w:afterAutospacing="1"/>
    </w:pPr>
    <w:rPr>
      <w:lang w:eastAsia="ru-RU"/>
    </w:rPr>
  </w:style>
  <w:style w:type="paragraph" w:customStyle="1" w:styleId="Style3">
    <w:name w:val="Style3"/>
    <w:basedOn w:val="a"/>
    <w:uiPriority w:val="99"/>
    <w:semiHidden/>
    <w:qFormat/>
    <w:rsid w:val="00814232"/>
    <w:pPr>
      <w:widowControl w:val="0"/>
      <w:suppressAutoHyphens w:val="0"/>
      <w:autoSpaceDE w:val="0"/>
      <w:autoSpaceDN w:val="0"/>
      <w:adjustRightInd w:val="0"/>
    </w:pPr>
    <w:rPr>
      <w:rFonts w:eastAsiaTheme="minorEastAsia"/>
      <w:lang w:eastAsia="ru-RU"/>
    </w:rPr>
  </w:style>
  <w:style w:type="paragraph" w:customStyle="1" w:styleId="Style4">
    <w:name w:val="Style4"/>
    <w:basedOn w:val="a"/>
    <w:uiPriority w:val="99"/>
    <w:semiHidden/>
    <w:qFormat/>
    <w:rsid w:val="00814232"/>
    <w:pPr>
      <w:widowControl w:val="0"/>
      <w:suppressAutoHyphens w:val="0"/>
      <w:autoSpaceDE w:val="0"/>
      <w:autoSpaceDN w:val="0"/>
      <w:adjustRightInd w:val="0"/>
    </w:pPr>
    <w:rPr>
      <w:rFonts w:eastAsiaTheme="minorEastAsia"/>
      <w:lang w:eastAsia="ru-RU"/>
    </w:rPr>
  </w:style>
  <w:style w:type="paragraph" w:customStyle="1" w:styleId="Style5">
    <w:name w:val="Style5"/>
    <w:basedOn w:val="a"/>
    <w:uiPriority w:val="99"/>
    <w:semiHidden/>
    <w:qFormat/>
    <w:rsid w:val="00814232"/>
    <w:pPr>
      <w:widowControl w:val="0"/>
      <w:suppressAutoHyphens w:val="0"/>
      <w:autoSpaceDE w:val="0"/>
      <w:autoSpaceDN w:val="0"/>
      <w:adjustRightInd w:val="0"/>
      <w:spacing w:line="317" w:lineRule="exact"/>
      <w:ind w:firstLine="485"/>
      <w:jc w:val="both"/>
    </w:pPr>
    <w:rPr>
      <w:rFonts w:eastAsiaTheme="minorEastAsia"/>
      <w:lang w:eastAsia="ru-RU"/>
    </w:rPr>
  </w:style>
  <w:style w:type="paragraph" w:customStyle="1" w:styleId="Style6">
    <w:name w:val="Style6"/>
    <w:basedOn w:val="a"/>
    <w:uiPriority w:val="99"/>
    <w:semiHidden/>
    <w:qFormat/>
    <w:rsid w:val="00814232"/>
    <w:pPr>
      <w:widowControl w:val="0"/>
      <w:suppressAutoHyphens w:val="0"/>
      <w:autoSpaceDE w:val="0"/>
      <w:autoSpaceDN w:val="0"/>
      <w:adjustRightInd w:val="0"/>
      <w:spacing w:line="317" w:lineRule="exact"/>
      <w:jc w:val="both"/>
    </w:pPr>
    <w:rPr>
      <w:rFonts w:eastAsiaTheme="minorEastAsia"/>
      <w:lang w:eastAsia="ru-RU"/>
    </w:rPr>
  </w:style>
  <w:style w:type="paragraph" w:customStyle="1" w:styleId="Style7">
    <w:name w:val="Style7"/>
    <w:basedOn w:val="a"/>
    <w:uiPriority w:val="99"/>
    <w:semiHidden/>
    <w:qFormat/>
    <w:rsid w:val="00814232"/>
    <w:pPr>
      <w:widowControl w:val="0"/>
      <w:suppressAutoHyphens w:val="0"/>
      <w:autoSpaceDE w:val="0"/>
      <w:autoSpaceDN w:val="0"/>
      <w:adjustRightInd w:val="0"/>
      <w:spacing w:line="317" w:lineRule="exact"/>
    </w:pPr>
    <w:rPr>
      <w:rFonts w:eastAsiaTheme="minorEastAsia"/>
      <w:lang w:eastAsia="ru-RU"/>
    </w:rPr>
  </w:style>
  <w:style w:type="paragraph" w:customStyle="1" w:styleId="ConsPlusNormal">
    <w:name w:val="ConsPlusNormal"/>
    <w:uiPriority w:val="99"/>
    <w:semiHidden/>
    <w:qFormat/>
    <w:rsid w:val="008142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qFormat/>
    <w:rsid w:val="00814232"/>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2">
    <w:name w:val="Font Style12"/>
    <w:basedOn w:val="a0"/>
    <w:uiPriority w:val="99"/>
    <w:qFormat/>
    <w:rsid w:val="00814232"/>
    <w:rPr>
      <w:rFonts w:ascii="Times New Roman" w:hAnsi="Times New Roman" w:cs="Times New Roman" w:hint="default"/>
      <w:b/>
      <w:bCs/>
      <w:sz w:val="30"/>
      <w:szCs w:val="30"/>
    </w:rPr>
  </w:style>
  <w:style w:type="character" w:customStyle="1" w:styleId="FontStyle13">
    <w:name w:val="Font Style13"/>
    <w:basedOn w:val="a0"/>
    <w:uiPriority w:val="99"/>
    <w:qFormat/>
    <w:rsid w:val="00814232"/>
    <w:rPr>
      <w:rFonts w:ascii="Times New Roman" w:hAnsi="Times New Roman" w:cs="Times New Roman" w:hint="default"/>
      <w:b/>
      <w:bCs/>
      <w:sz w:val="26"/>
      <w:szCs w:val="26"/>
    </w:rPr>
  </w:style>
  <w:style w:type="character" w:customStyle="1" w:styleId="FontStyle14">
    <w:name w:val="Font Style14"/>
    <w:basedOn w:val="a0"/>
    <w:uiPriority w:val="99"/>
    <w:qFormat/>
    <w:rsid w:val="00814232"/>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6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1416</Words>
  <Characters>8075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2023-12-25T03:15:00Z</dcterms:created>
  <dcterms:modified xsi:type="dcterms:W3CDTF">2023-12-26T07:06:00Z</dcterms:modified>
</cp:coreProperties>
</file>